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44" w:rsidRDefault="00512444" w:rsidP="00512444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</w:p>
    <w:p w:rsidR="00512444" w:rsidRPr="00FC77C7" w:rsidRDefault="00512444" w:rsidP="00512444">
      <w:pPr>
        <w:pStyle w:val="Cm"/>
        <w:tabs>
          <w:tab w:val="clear" w:pos="709"/>
          <w:tab w:val="clear" w:pos="993"/>
          <w:tab w:val="center" w:pos="6545"/>
        </w:tabs>
        <w:rPr>
          <w:rFonts w:ascii="Constantia" w:hAnsi="Constantia"/>
          <w:i w:val="0"/>
          <w:szCs w:val="24"/>
        </w:rPr>
      </w:pPr>
      <w:r w:rsidRPr="00FC77C7">
        <w:rPr>
          <w:rFonts w:ascii="Constantia" w:hAnsi="Constantia"/>
          <w:i w:val="0"/>
          <w:szCs w:val="24"/>
        </w:rPr>
        <w:t xml:space="preserve">Eger Megyei Jogú Város Közgyűlésének 14/2007. (III. 30.) sz. </w:t>
      </w:r>
    </w:p>
    <w:p w:rsidR="00512444" w:rsidRPr="00FC77C7" w:rsidRDefault="00512444" w:rsidP="00512444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rendelete</w:t>
      </w:r>
      <w:proofErr w:type="gramEnd"/>
      <w:r w:rsidRPr="00FC77C7">
        <w:rPr>
          <w:rFonts w:ascii="Constantia" w:hAnsi="Constantia"/>
          <w:b/>
        </w:rPr>
        <w:t xml:space="preserve"> a személyes gondoskodást nyújtó szociális,</w:t>
      </w:r>
    </w:p>
    <w:p w:rsidR="00512444" w:rsidRPr="00FC77C7" w:rsidRDefault="00512444" w:rsidP="00512444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valamint</w:t>
      </w:r>
      <w:proofErr w:type="gramEnd"/>
      <w:r w:rsidRPr="00FC77C7">
        <w:rPr>
          <w:rFonts w:ascii="Constantia" w:hAnsi="Constantia"/>
          <w:b/>
        </w:rPr>
        <w:t xml:space="preserve"> a </w:t>
      </w:r>
      <w:proofErr w:type="spellStart"/>
      <w:r w:rsidRPr="00FC77C7">
        <w:rPr>
          <w:rFonts w:ascii="Constantia" w:hAnsi="Constantia"/>
          <w:b/>
        </w:rPr>
        <w:t>gyermekjóléti</w:t>
      </w:r>
      <w:proofErr w:type="spellEnd"/>
      <w:r w:rsidRPr="00FC77C7">
        <w:rPr>
          <w:rFonts w:ascii="Constantia" w:hAnsi="Constantia"/>
          <w:b/>
        </w:rPr>
        <w:t xml:space="preserve"> alapellátásokról </w:t>
      </w:r>
    </w:p>
    <w:p w:rsidR="00512444" w:rsidRPr="00FC77C7" w:rsidRDefault="00512444" w:rsidP="00512444">
      <w:pPr>
        <w:tabs>
          <w:tab w:val="left" w:pos="709"/>
          <w:tab w:val="left" w:pos="993"/>
        </w:tabs>
        <w:ind w:left="284"/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és</w:t>
      </w:r>
      <w:proofErr w:type="gramEnd"/>
      <w:r w:rsidRPr="00FC77C7">
        <w:rPr>
          <w:rFonts w:ascii="Constantia" w:hAnsi="Constantia"/>
          <w:b/>
        </w:rPr>
        <w:t xml:space="preserve"> azok térítési díjairól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1122" w:right="1032"/>
        <w:jc w:val="center"/>
        <w:rPr>
          <w:rFonts w:ascii="Constantia" w:hAnsi="Constantia"/>
          <w:szCs w:val="24"/>
        </w:rPr>
      </w:pPr>
      <w:r w:rsidRPr="00FC77C7">
        <w:rPr>
          <w:rFonts w:ascii="Constantia" w:hAnsi="Constantia"/>
          <w:szCs w:val="24"/>
        </w:rPr>
        <w:t>(módosításokkal egységes szerkezet)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1122" w:right="1032"/>
        <w:rPr>
          <w:rFonts w:ascii="Constantia" w:hAnsi="Constantia"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1309" w:right="1219"/>
        <w:rPr>
          <w:rFonts w:ascii="Constantia" w:hAnsi="Constantia"/>
          <w:szCs w:val="24"/>
        </w:rPr>
      </w:pPr>
      <w:r w:rsidRPr="00FC77C7">
        <w:rPr>
          <w:rFonts w:ascii="Constantia" w:hAnsi="Constantia"/>
          <w:szCs w:val="24"/>
        </w:rPr>
        <w:t>A rendelet célja, hogy a szociális igazgatásról és a szociális ellátásokról szóló 1993. évi III. törvény (</w:t>
      </w:r>
      <w:proofErr w:type="spellStart"/>
      <w:r w:rsidRPr="00FC77C7">
        <w:rPr>
          <w:rFonts w:ascii="Constantia" w:hAnsi="Constantia"/>
          <w:szCs w:val="24"/>
        </w:rPr>
        <w:t>sztv.</w:t>
      </w:r>
      <w:proofErr w:type="spellEnd"/>
      <w:r w:rsidRPr="00FC77C7">
        <w:rPr>
          <w:rFonts w:ascii="Constantia" w:hAnsi="Constantia"/>
          <w:szCs w:val="24"/>
        </w:rPr>
        <w:t>) és a gyermekek védelméről és a gyámügyi igazgatásról szóló 1997. évi XXXI. törvény (</w:t>
      </w:r>
      <w:proofErr w:type="spellStart"/>
      <w:r w:rsidRPr="00FC77C7">
        <w:rPr>
          <w:rFonts w:ascii="Constantia" w:hAnsi="Constantia"/>
          <w:szCs w:val="24"/>
        </w:rPr>
        <w:t>gyvt.</w:t>
      </w:r>
      <w:proofErr w:type="spellEnd"/>
      <w:r w:rsidRPr="00FC77C7">
        <w:rPr>
          <w:rFonts w:ascii="Constantia" w:hAnsi="Constantia"/>
          <w:szCs w:val="24"/>
        </w:rPr>
        <w:t xml:space="preserve">) által előirt és Eger Megyei Jogú Város Önkormányzata által biztosított személyes gondoskodást nyújtó szociális ellátásokra és a </w:t>
      </w:r>
      <w:proofErr w:type="spellStart"/>
      <w:r w:rsidRPr="00FC77C7">
        <w:rPr>
          <w:rFonts w:ascii="Constantia" w:hAnsi="Constantia"/>
          <w:szCs w:val="24"/>
        </w:rPr>
        <w:t>gyermekjóléti</w:t>
      </w:r>
      <w:proofErr w:type="spellEnd"/>
      <w:r w:rsidRPr="00FC77C7">
        <w:rPr>
          <w:rFonts w:ascii="Constantia" w:hAnsi="Constantia"/>
          <w:szCs w:val="24"/>
        </w:rPr>
        <w:t xml:space="preserve"> alapellátásokra való jogosultságot és azok térítési díjait megállapítsa a kérelmezők rászorultságának figyelembe vételével.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1122" w:right="1032"/>
        <w:rPr>
          <w:rFonts w:ascii="Constantia" w:hAnsi="Constantia"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1122" w:right="1032"/>
        <w:rPr>
          <w:rFonts w:ascii="Constantia" w:hAnsi="Constantia"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A rendelet hatálya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1. §.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szCs w:val="24"/>
        </w:rPr>
      </w:pPr>
      <w:r w:rsidRPr="00FC77C7">
        <w:rPr>
          <w:rFonts w:ascii="Constantia" w:hAnsi="Constantia"/>
          <w:szCs w:val="24"/>
        </w:rPr>
        <w:t xml:space="preserve">(1) A személyes gondoskodást nyújtó szociális ellátásokat az </w:t>
      </w:r>
      <w:proofErr w:type="spellStart"/>
      <w:r w:rsidRPr="00FC77C7">
        <w:rPr>
          <w:rFonts w:ascii="Constantia" w:hAnsi="Constantia"/>
          <w:szCs w:val="24"/>
        </w:rPr>
        <w:t>sztv.</w:t>
      </w:r>
      <w:proofErr w:type="spellEnd"/>
      <w:r w:rsidRPr="00FC77C7">
        <w:rPr>
          <w:rFonts w:ascii="Constantia" w:hAnsi="Constantia"/>
          <w:szCs w:val="24"/>
        </w:rPr>
        <w:t xml:space="preserve"> 3. §-</w:t>
      </w:r>
      <w:proofErr w:type="spellStart"/>
      <w:r w:rsidRPr="00FC77C7">
        <w:rPr>
          <w:rFonts w:ascii="Constantia" w:hAnsi="Constantia"/>
          <w:szCs w:val="24"/>
        </w:rPr>
        <w:t>ában</w:t>
      </w:r>
      <w:proofErr w:type="spellEnd"/>
      <w:r w:rsidRPr="00FC77C7">
        <w:rPr>
          <w:rFonts w:ascii="Constantia" w:hAnsi="Constantia"/>
          <w:szCs w:val="24"/>
        </w:rPr>
        <w:t xml:space="preserve"> meghatározottak szerint azok vehetik igénybe, akik egri lakóhellyel vagy tartózkodási hellyel rendelkeznek, kivéve az </w:t>
      </w:r>
      <w:proofErr w:type="spellStart"/>
      <w:r w:rsidRPr="00FC77C7">
        <w:rPr>
          <w:rFonts w:ascii="Constantia" w:hAnsi="Constantia"/>
          <w:szCs w:val="24"/>
        </w:rPr>
        <w:t>sztv.</w:t>
      </w:r>
      <w:proofErr w:type="spellEnd"/>
      <w:r w:rsidRPr="00FC77C7">
        <w:rPr>
          <w:rFonts w:ascii="Constantia" w:hAnsi="Constantia"/>
          <w:szCs w:val="24"/>
        </w:rPr>
        <w:t xml:space="preserve"> 6-7. §-</w:t>
      </w:r>
      <w:proofErr w:type="spellStart"/>
      <w:r w:rsidRPr="00FC77C7">
        <w:rPr>
          <w:rFonts w:ascii="Constantia" w:hAnsi="Constantia"/>
          <w:szCs w:val="24"/>
        </w:rPr>
        <w:t>ában</w:t>
      </w:r>
      <w:proofErr w:type="spellEnd"/>
      <w:r w:rsidRPr="00FC77C7">
        <w:rPr>
          <w:rFonts w:ascii="Constantia" w:hAnsi="Constantia"/>
          <w:szCs w:val="24"/>
        </w:rPr>
        <w:t xml:space="preserve"> meghatározott személyeket.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szCs w:val="24"/>
        </w:rPr>
      </w:pPr>
      <w:r w:rsidRPr="00FC77C7">
        <w:rPr>
          <w:rFonts w:ascii="Constantia" w:hAnsi="Constantia"/>
          <w:szCs w:val="24"/>
        </w:rPr>
        <w:t xml:space="preserve">(2) A </w:t>
      </w:r>
      <w:proofErr w:type="spellStart"/>
      <w:r w:rsidRPr="00FC77C7">
        <w:rPr>
          <w:rFonts w:ascii="Constantia" w:hAnsi="Constantia"/>
          <w:szCs w:val="24"/>
        </w:rPr>
        <w:t>gyermekjóléti</w:t>
      </w:r>
      <w:proofErr w:type="spellEnd"/>
      <w:r w:rsidRPr="00FC77C7">
        <w:rPr>
          <w:rFonts w:ascii="Constantia" w:hAnsi="Constantia"/>
          <w:szCs w:val="24"/>
        </w:rPr>
        <w:t xml:space="preserve"> alapellátásokat a </w:t>
      </w:r>
      <w:proofErr w:type="spellStart"/>
      <w:r w:rsidRPr="00FC77C7">
        <w:rPr>
          <w:rFonts w:ascii="Constantia" w:hAnsi="Constantia"/>
          <w:szCs w:val="24"/>
        </w:rPr>
        <w:t>gyvt.</w:t>
      </w:r>
      <w:proofErr w:type="spellEnd"/>
      <w:r w:rsidRPr="00FC77C7">
        <w:rPr>
          <w:rFonts w:ascii="Constantia" w:hAnsi="Constantia"/>
          <w:szCs w:val="24"/>
        </w:rPr>
        <w:t xml:space="preserve"> 4 §-</w:t>
      </w:r>
      <w:proofErr w:type="spellStart"/>
      <w:r w:rsidRPr="00FC77C7">
        <w:rPr>
          <w:rFonts w:ascii="Constantia" w:hAnsi="Constantia"/>
          <w:szCs w:val="24"/>
        </w:rPr>
        <w:t>ában</w:t>
      </w:r>
      <w:proofErr w:type="spellEnd"/>
      <w:r w:rsidRPr="00FC77C7">
        <w:rPr>
          <w:rFonts w:ascii="Constantia" w:hAnsi="Constantia"/>
          <w:szCs w:val="24"/>
        </w:rPr>
        <w:t xml:space="preserve"> meghatározottak szerint azok vehetik igénybe, akik egri lakóhellyel vagy tartózkodási hellyel rendelkeznek, illetve akik az önkormányzat által fenntartott intézményekben veszik igénybe a szolgáltatásokat.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b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2. §.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szCs w:val="24"/>
        </w:rPr>
      </w:pPr>
      <w:r w:rsidRPr="00FC77C7">
        <w:rPr>
          <w:rFonts w:ascii="Constantia" w:hAnsi="Constantia"/>
          <w:szCs w:val="24"/>
        </w:rPr>
        <w:t xml:space="preserve">E rendelet szabályait az önkormányzat által fenntartott szociális és </w:t>
      </w:r>
      <w:proofErr w:type="spellStart"/>
      <w:r w:rsidRPr="00FC77C7">
        <w:rPr>
          <w:rFonts w:ascii="Constantia" w:hAnsi="Constantia"/>
          <w:szCs w:val="24"/>
        </w:rPr>
        <w:t>gyermekjóléti</w:t>
      </w:r>
      <w:proofErr w:type="spellEnd"/>
      <w:r w:rsidRPr="00FC77C7">
        <w:rPr>
          <w:rFonts w:ascii="Constantia" w:hAnsi="Constantia"/>
          <w:szCs w:val="24"/>
        </w:rPr>
        <w:t xml:space="preserve"> intézményekben, valamint a </w:t>
      </w:r>
      <w:proofErr w:type="spellStart"/>
      <w:r w:rsidRPr="00FC77C7">
        <w:rPr>
          <w:rFonts w:ascii="Constantia" w:hAnsi="Constantia"/>
          <w:szCs w:val="24"/>
        </w:rPr>
        <w:t>gyermekjóléti</w:t>
      </w:r>
      <w:proofErr w:type="spellEnd"/>
      <w:r w:rsidRPr="00FC77C7">
        <w:rPr>
          <w:rFonts w:ascii="Constantia" w:hAnsi="Constantia"/>
          <w:szCs w:val="24"/>
        </w:rPr>
        <w:t xml:space="preserve"> alapellátást nyújtó közoktatási intézményekben igénybe vett ellátások esetében kell alkalmazni.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A személyes gondoskodást nyújtó ellátások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3. §.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iCs/>
          <w:szCs w:val="24"/>
        </w:rPr>
      </w:pPr>
      <w:r w:rsidRPr="00FC77C7">
        <w:rPr>
          <w:rFonts w:ascii="Constantia" w:hAnsi="Constantia"/>
          <w:iCs/>
          <w:szCs w:val="24"/>
        </w:rPr>
        <w:t>Az önkormányzat által fenntartott intézményben nyújtott ellátások:</w:t>
      </w:r>
    </w:p>
    <w:p w:rsidR="00512444" w:rsidRPr="00FC77C7" w:rsidRDefault="00512444" w:rsidP="00512444">
      <w:pPr>
        <w:pStyle w:val="Cmsor1"/>
        <w:keepNext w:val="0"/>
        <w:ind w:left="540"/>
        <w:rPr>
          <w:rFonts w:ascii="Constantia" w:hAnsi="Constantia"/>
          <w:b w:val="0"/>
          <w:bCs/>
          <w:iCs/>
        </w:rPr>
      </w:pPr>
      <w:proofErr w:type="gramStart"/>
      <w:r w:rsidRPr="00FC77C7">
        <w:rPr>
          <w:rFonts w:ascii="Constantia" w:hAnsi="Constantia"/>
          <w:b w:val="0"/>
          <w:bCs/>
          <w:iCs/>
        </w:rPr>
        <w:t>a</w:t>
      </w:r>
      <w:proofErr w:type="gramEnd"/>
      <w:r w:rsidRPr="00FC77C7">
        <w:rPr>
          <w:rFonts w:ascii="Constantia" w:hAnsi="Constantia"/>
          <w:b w:val="0"/>
          <w:bCs/>
          <w:iCs/>
        </w:rPr>
        <w:t>) Szociális alapszolgáltatások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aa</w:t>
      </w:r>
      <w:proofErr w:type="spellEnd"/>
      <w:r w:rsidRPr="00FC77C7">
        <w:rPr>
          <w:rFonts w:ascii="Constantia" w:hAnsi="Constantia"/>
          <w:b w:val="0"/>
          <w:bCs/>
          <w:iCs/>
        </w:rPr>
        <w:t>) az étkeztetés,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gramStart"/>
      <w:r w:rsidRPr="00FC77C7">
        <w:rPr>
          <w:rFonts w:ascii="Constantia" w:hAnsi="Constantia"/>
          <w:b w:val="0"/>
          <w:bCs/>
          <w:iCs/>
        </w:rPr>
        <w:t>ab</w:t>
      </w:r>
      <w:proofErr w:type="gramEnd"/>
      <w:r w:rsidRPr="00FC77C7">
        <w:rPr>
          <w:rFonts w:ascii="Constantia" w:hAnsi="Constantia"/>
          <w:b w:val="0"/>
          <w:bCs/>
          <w:iCs/>
        </w:rPr>
        <w:t>) a házi segítségnyújtás,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ac</w:t>
      </w:r>
      <w:proofErr w:type="spellEnd"/>
      <w:r w:rsidRPr="00FC77C7">
        <w:rPr>
          <w:rFonts w:ascii="Constantia" w:hAnsi="Constantia"/>
          <w:b w:val="0"/>
          <w:bCs/>
          <w:iCs/>
        </w:rPr>
        <w:t>) a jelzőrendszeres házi segítségnyújtás, szerződés alapján ellátott állami feladat,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gramStart"/>
      <w:r w:rsidRPr="00FC77C7">
        <w:rPr>
          <w:rFonts w:ascii="Constantia" w:hAnsi="Constantia"/>
          <w:b w:val="0"/>
          <w:bCs/>
          <w:iCs/>
        </w:rPr>
        <w:t>ad</w:t>
      </w:r>
      <w:proofErr w:type="gramEnd"/>
      <w:r w:rsidRPr="00FC77C7">
        <w:rPr>
          <w:rFonts w:ascii="Constantia" w:hAnsi="Constantia"/>
          <w:b w:val="0"/>
          <w:bCs/>
          <w:iCs/>
        </w:rPr>
        <w:t>) a családsegítés,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ae</w:t>
      </w:r>
      <w:proofErr w:type="spellEnd"/>
      <w:r w:rsidRPr="00FC77C7">
        <w:rPr>
          <w:rFonts w:ascii="Constantia" w:hAnsi="Constantia"/>
          <w:b w:val="0"/>
          <w:bCs/>
          <w:iCs/>
        </w:rPr>
        <w:t>) a támogató szolgáltatás,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af</w:t>
      </w:r>
      <w:proofErr w:type="spellEnd"/>
      <w:r w:rsidRPr="00FC77C7">
        <w:rPr>
          <w:rFonts w:ascii="Constantia" w:hAnsi="Constantia"/>
          <w:b w:val="0"/>
          <w:bCs/>
          <w:iCs/>
        </w:rPr>
        <w:t>) az utcai szociális munka,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ag</w:t>
      </w:r>
      <w:proofErr w:type="spellEnd"/>
      <w:r w:rsidRPr="00FC77C7">
        <w:rPr>
          <w:rFonts w:ascii="Constantia" w:hAnsi="Constantia"/>
          <w:b w:val="0"/>
          <w:bCs/>
          <w:iCs/>
        </w:rPr>
        <w:t>) a nappali ellátás: idősek klubjai, fogyatékosok nappali intézménye és hajléktalanok nappali melegedője.</w:t>
      </w:r>
    </w:p>
    <w:p w:rsidR="00512444" w:rsidRPr="00FC77C7" w:rsidRDefault="00512444" w:rsidP="00512444">
      <w:pPr>
        <w:pStyle w:val="Cmsor1"/>
        <w:keepNext w:val="0"/>
        <w:tabs>
          <w:tab w:val="clear" w:pos="5040"/>
        </w:tabs>
        <w:ind w:left="540"/>
        <w:rPr>
          <w:rFonts w:ascii="Constantia" w:hAnsi="Constantia"/>
          <w:b w:val="0"/>
          <w:bCs/>
          <w:iCs/>
        </w:rPr>
      </w:pPr>
      <w:r w:rsidRPr="00FC77C7">
        <w:rPr>
          <w:rFonts w:ascii="Constantia" w:hAnsi="Constantia"/>
          <w:b w:val="0"/>
          <w:bCs/>
          <w:iCs/>
        </w:rPr>
        <w:t>b) Szakosított szociális ellátások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ba</w:t>
      </w:r>
      <w:proofErr w:type="spellEnd"/>
      <w:r w:rsidRPr="00FC77C7">
        <w:rPr>
          <w:rFonts w:ascii="Constantia" w:hAnsi="Constantia"/>
          <w:b w:val="0"/>
          <w:bCs/>
          <w:iCs/>
        </w:rPr>
        <w:t xml:space="preserve">) átmeneti elhelyezést nyújtó intézmény: hajléktalanok éjjeli menedékhelye és átmeneti szállása </w:t>
      </w:r>
    </w:p>
    <w:p w:rsidR="00512444" w:rsidRPr="00FC77C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FC77C7">
        <w:rPr>
          <w:rFonts w:ascii="Constantia" w:hAnsi="Constantia"/>
          <w:b w:val="0"/>
          <w:bCs/>
          <w:iCs/>
        </w:rPr>
        <w:t>bb</w:t>
      </w:r>
      <w:proofErr w:type="spellEnd"/>
      <w:r w:rsidRPr="00FC77C7">
        <w:rPr>
          <w:rFonts w:ascii="Constantia" w:hAnsi="Constantia"/>
          <w:b w:val="0"/>
          <w:bCs/>
          <w:iCs/>
        </w:rPr>
        <w:t>) ápolást, gondozást nyújtó intézmény: idősek és hajléktalanok otthona</w:t>
      </w:r>
    </w:p>
    <w:p w:rsidR="00512444" w:rsidRPr="00062687" w:rsidRDefault="00512444" w:rsidP="00512444">
      <w:pPr>
        <w:jc w:val="both"/>
        <w:rPr>
          <w:rFonts w:ascii="Constantia" w:hAnsi="Constantia"/>
          <w:iCs/>
        </w:rPr>
      </w:pPr>
      <w:r w:rsidRPr="00062687">
        <w:rPr>
          <w:rFonts w:ascii="Constantia" w:hAnsi="Constantia"/>
          <w:bCs/>
        </w:rPr>
        <w:lastRenderedPageBreak/>
        <w:t xml:space="preserve">c) </w:t>
      </w:r>
      <w:r w:rsidR="00062687">
        <w:rPr>
          <w:rStyle w:val="Lbjegyzet-hivatkozs"/>
          <w:rFonts w:ascii="Constantia" w:hAnsi="Constantia"/>
          <w:bCs/>
        </w:rPr>
        <w:footnoteReference w:id="1"/>
      </w:r>
      <w:r w:rsidRPr="00062687">
        <w:rPr>
          <w:rFonts w:ascii="Constantia" w:hAnsi="Constantia"/>
          <w:iCs/>
        </w:rPr>
        <w:t>Gyermekjóléti alapellátások</w:t>
      </w:r>
    </w:p>
    <w:p w:rsidR="00512444" w:rsidRPr="0006268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062687">
        <w:rPr>
          <w:rFonts w:ascii="Constantia" w:hAnsi="Constantia"/>
          <w:b w:val="0"/>
          <w:bCs/>
          <w:iCs/>
        </w:rPr>
        <w:t>ca</w:t>
      </w:r>
      <w:proofErr w:type="spellEnd"/>
      <w:r w:rsidRPr="00062687">
        <w:rPr>
          <w:rFonts w:ascii="Constantia" w:hAnsi="Constantia"/>
          <w:b w:val="0"/>
          <w:bCs/>
          <w:iCs/>
        </w:rPr>
        <w:t xml:space="preserve">) </w:t>
      </w:r>
      <w:proofErr w:type="spellStart"/>
      <w:r w:rsidRPr="00062687">
        <w:rPr>
          <w:rFonts w:ascii="Constantia" w:hAnsi="Constantia"/>
          <w:b w:val="0"/>
          <w:bCs/>
          <w:iCs/>
        </w:rPr>
        <w:t>gyermekjóléti</w:t>
      </w:r>
      <w:proofErr w:type="spellEnd"/>
      <w:r w:rsidRPr="00062687">
        <w:rPr>
          <w:rFonts w:ascii="Constantia" w:hAnsi="Constantia"/>
          <w:b w:val="0"/>
          <w:bCs/>
          <w:iCs/>
        </w:rPr>
        <w:t xml:space="preserve"> szolgáltatás</w:t>
      </w:r>
      <w:r w:rsidR="00C8569B">
        <w:rPr>
          <w:rFonts w:ascii="Constantia" w:hAnsi="Constantia"/>
          <w:b w:val="0"/>
          <w:bCs/>
          <w:iCs/>
        </w:rPr>
        <w:t>,</w:t>
      </w:r>
      <w:r w:rsidRPr="00062687">
        <w:rPr>
          <w:rFonts w:ascii="Constantia" w:hAnsi="Constantia"/>
          <w:b w:val="0"/>
          <w:bCs/>
          <w:iCs/>
        </w:rPr>
        <w:t xml:space="preserve"> család- és </w:t>
      </w:r>
      <w:proofErr w:type="spellStart"/>
      <w:r w:rsidRPr="00062687">
        <w:rPr>
          <w:rFonts w:ascii="Constantia" w:hAnsi="Constantia"/>
          <w:b w:val="0"/>
          <w:bCs/>
          <w:iCs/>
        </w:rPr>
        <w:t>gyermekjóléti</w:t>
      </w:r>
      <w:proofErr w:type="spellEnd"/>
      <w:r w:rsidRPr="00062687">
        <w:rPr>
          <w:rFonts w:ascii="Constantia" w:hAnsi="Constantia"/>
          <w:b w:val="0"/>
          <w:bCs/>
          <w:iCs/>
        </w:rPr>
        <w:t xml:space="preserve"> központ,</w:t>
      </w:r>
    </w:p>
    <w:p w:rsidR="00512444" w:rsidRPr="0006268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proofErr w:type="spellStart"/>
      <w:r w:rsidRPr="00062687">
        <w:rPr>
          <w:rFonts w:ascii="Constantia" w:hAnsi="Constantia"/>
          <w:b w:val="0"/>
          <w:bCs/>
          <w:iCs/>
        </w:rPr>
        <w:t>cb</w:t>
      </w:r>
      <w:proofErr w:type="spellEnd"/>
      <w:r w:rsidRPr="00062687">
        <w:rPr>
          <w:rFonts w:ascii="Constantia" w:hAnsi="Constantia"/>
          <w:b w:val="0"/>
          <w:bCs/>
          <w:iCs/>
        </w:rPr>
        <w:t>) gyermekek napközbeni ellátása: bölcsőde, családi bölcsőde, óvoda, általános iskolai napközi, napközbeni gyermekfelügyelet</w:t>
      </w:r>
    </w:p>
    <w:p w:rsidR="00512444" w:rsidRPr="00062687" w:rsidRDefault="00512444" w:rsidP="00512444">
      <w:pPr>
        <w:pStyle w:val="Cmsor1"/>
        <w:keepNext w:val="0"/>
        <w:autoSpaceDE w:val="0"/>
        <w:autoSpaceDN w:val="0"/>
        <w:adjustRightInd w:val="0"/>
        <w:ind w:left="900"/>
        <w:rPr>
          <w:rFonts w:ascii="Constantia" w:hAnsi="Constantia"/>
          <w:b w:val="0"/>
          <w:bCs/>
          <w:iCs/>
        </w:rPr>
      </w:pPr>
      <w:r w:rsidRPr="00062687">
        <w:rPr>
          <w:rFonts w:ascii="Constantia" w:hAnsi="Constantia"/>
          <w:b w:val="0"/>
          <w:bCs/>
          <w:iCs/>
        </w:rPr>
        <w:t xml:space="preserve">cc) intézményi és </w:t>
      </w:r>
      <w:proofErr w:type="spellStart"/>
      <w:r w:rsidRPr="00062687">
        <w:rPr>
          <w:rFonts w:ascii="Constantia" w:hAnsi="Constantia"/>
          <w:b w:val="0"/>
          <w:bCs/>
          <w:iCs/>
        </w:rPr>
        <w:t>szünidei</w:t>
      </w:r>
      <w:proofErr w:type="spellEnd"/>
      <w:r w:rsidRPr="00062687">
        <w:rPr>
          <w:rFonts w:ascii="Constantia" w:hAnsi="Constantia"/>
          <w:b w:val="0"/>
          <w:bCs/>
          <w:iCs/>
        </w:rPr>
        <w:t xml:space="preserve"> gyermekétkeztetés</w:t>
      </w:r>
    </w:p>
    <w:p w:rsidR="00512444" w:rsidRPr="00062687" w:rsidRDefault="00512444" w:rsidP="00512444">
      <w:pPr>
        <w:pStyle w:val="Szvegblokk1"/>
        <w:tabs>
          <w:tab w:val="clear" w:pos="851"/>
          <w:tab w:val="clear" w:pos="1276"/>
        </w:tabs>
        <w:ind w:left="900" w:right="96"/>
        <w:rPr>
          <w:rFonts w:ascii="Constantia" w:hAnsi="Constantia"/>
          <w:iCs/>
          <w:szCs w:val="24"/>
        </w:rPr>
      </w:pPr>
      <w:proofErr w:type="gramStart"/>
      <w:r w:rsidRPr="00062687">
        <w:rPr>
          <w:rFonts w:ascii="Constantia" w:hAnsi="Constantia"/>
          <w:bCs/>
          <w:iCs/>
          <w:szCs w:val="24"/>
        </w:rPr>
        <w:t>cd</w:t>
      </w:r>
      <w:proofErr w:type="gramEnd"/>
      <w:r w:rsidRPr="00062687">
        <w:rPr>
          <w:rFonts w:ascii="Constantia" w:hAnsi="Constantia"/>
          <w:bCs/>
          <w:iCs/>
          <w:szCs w:val="24"/>
        </w:rPr>
        <w:t>) gyermekek átmeneti gondozása: gyermekek átmeneti otthona, családok átmeneti otthona, helyettes szülők, kistérségi feladat gesztoraként.</w:t>
      </w:r>
    </w:p>
    <w:p w:rsidR="00512444" w:rsidRPr="00F9125B" w:rsidRDefault="00512444" w:rsidP="00512444">
      <w:pPr>
        <w:jc w:val="both"/>
        <w:rPr>
          <w:rFonts w:ascii="Constantia" w:hAnsi="Constantia"/>
          <w:i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4. §.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iCs/>
          <w:szCs w:val="24"/>
        </w:rPr>
      </w:pPr>
      <w:r w:rsidRPr="00FC77C7">
        <w:rPr>
          <w:rFonts w:ascii="Constantia" w:hAnsi="Constantia"/>
          <w:iCs/>
          <w:szCs w:val="24"/>
        </w:rPr>
        <w:t xml:space="preserve">Feladatellátási megállapodás útján nyújtott, más szolgáltatótól igénybe vett szociális és </w:t>
      </w:r>
      <w:proofErr w:type="spellStart"/>
      <w:r w:rsidRPr="00FC77C7">
        <w:rPr>
          <w:rFonts w:ascii="Constantia" w:hAnsi="Constantia"/>
          <w:iCs/>
          <w:szCs w:val="24"/>
        </w:rPr>
        <w:t>gyermekjóléti</w:t>
      </w:r>
      <w:proofErr w:type="spellEnd"/>
      <w:r w:rsidRPr="00FC77C7">
        <w:rPr>
          <w:rFonts w:ascii="Constantia" w:hAnsi="Constantia"/>
          <w:iCs/>
          <w:szCs w:val="24"/>
        </w:rPr>
        <w:t xml:space="preserve"> szolgáltatások:</w:t>
      </w:r>
    </w:p>
    <w:p w:rsidR="00512444" w:rsidRPr="00FC77C7" w:rsidRDefault="00512444" w:rsidP="00512444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575"/>
        <w:rPr>
          <w:rFonts w:ascii="Constantia" w:hAnsi="Constantia"/>
          <w:b w:val="0"/>
          <w:iCs/>
        </w:rPr>
      </w:pPr>
      <w:proofErr w:type="gramStart"/>
      <w:r w:rsidRPr="00FC77C7">
        <w:rPr>
          <w:rFonts w:ascii="Constantia" w:hAnsi="Constantia"/>
          <w:b w:val="0"/>
          <w:iCs/>
        </w:rPr>
        <w:t>a</w:t>
      </w:r>
      <w:proofErr w:type="gramEnd"/>
      <w:r w:rsidRPr="00FC77C7">
        <w:rPr>
          <w:rFonts w:ascii="Constantia" w:hAnsi="Constantia"/>
          <w:b w:val="0"/>
          <w:iCs/>
        </w:rPr>
        <w:t>) szenvedélybetegek közösségi ellátása,</w:t>
      </w:r>
    </w:p>
    <w:p w:rsidR="0068019E" w:rsidRDefault="00512444" w:rsidP="0051244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iCs/>
        </w:rPr>
      </w:pPr>
      <w:r w:rsidRPr="00FC77C7">
        <w:rPr>
          <w:rFonts w:ascii="Constantia" w:hAnsi="Constantia"/>
          <w:iCs/>
        </w:rPr>
        <w:t>sze</w:t>
      </w:r>
      <w:r>
        <w:rPr>
          <w:rFonts w:ascii="Constantia" w:hAnsi="Constantia"/>
          <w:iCs/>
        </w:rPr>
        <w:t>nvedélybetegek nappali ellátása</w:t>
      </w:r>
    </w:p>
    <w:p w:rsidR="00512444" w:rsidRPr="00FC77C7" w:rsidRDefault="0068019E" w:rsidP="0051244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iCs/>
        </w:rPr>
      </w:pPr>
      <w:r>
        <w:rPr>
          <w:rStyle w:val="Lbjegyzet-hivatkozs"/>
          <w:rFonts w:ascii="Constantia" w:hAnsi="Constantia"/>
          <w:iCs/>
        </w:rPr>
        <w:footnoteReference w:id="2"/>
      </w:r>
      <w:r w:rsidR="00512444">
        <w:rPr>
          <w:rFonts w:ascii="Constantia" w:hAnsi="Constantia"/>
          <w:iCs/>
        </w:rPr>
        <w:t>.</w:t>
      </w:r>
    </w:p>
    <w:p w:rsidR="00512444" w:rsidRPr="00FC77C7" w:rsidRDefault="002475AC" w:rsidP="002475A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 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Szociális szolgáltatások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5.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(1) Az étkeztetés, a házi segítségnyújtás, a jelzőrendszeres házi segítségnyújtás, az idősek nappali ellátása szociális alapszolgáltatásokat a lakóhely vagy tartózkodási hely alapján annál gondozási központnál kell írásban kérelmezni ahol az ellátást </w:t>
      </w:r>
      <w:proofErr w:type="spellStart"/>
      <w:r w:rsidRPr="00FC77C7">
        <w:rPr>
          <w:rFonts w:ascii="Constantia" w:hAnsi="Constantia"/>
        </w:rPr>
        <w:t>igénybevevő</w:t>
      </w:r>
      <w:proofErr w:type="spellEnd"/>
      <w:r w:rsidRPr="00FC77C7">
        <w:rPr>
          <w:rFonts w:ascii="Constantia" w:hAnsi="Constantia"/>
        </w:rPr>
        <w:t xml:space="preserve"> </w:t>
      </w:r>
      <w:proofErr w:type="spellStart"/>
      <w:r w:rsidRPr="00FC77C7">
        <w:rPr>
          <w:rFonts w:ascii="Constantia" w:hAnsi="Constantia"/>
        </w:rPr>
        <w:t>életvitelszerűen</w:t>
      </w:r>
      <w:proofErr w:type="spellEnd"/>
      <w:r w:rsidRPr="00FC77C7">
        <w:rPr>
          <w:rFonts w:ascii="Constantia" w:hAnsi="Constantia"/>
        </w:rPr>
        <w:t xml:space="preserve"> lakik.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támogató szolgáltatást, a fogyatékosok nappali ellátását, a hajléktalanok átmeneti szállását és az ápolást-gondozást nyújtó intézményi ellátást a szolgáltatást nyújtó szervezeti egységnél, írásban kell kérelmezni.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 kérelemről az ellátást nyújtó intézmény igazgatója dönt.</w:t>
      </w:r>
    </w:p>
    <w:p w:rsidR="00512444" w:rsidRPr="00F9125B" w:rsidRDefault="00512444" w:rsidP="00512444">
      <w:pPr>
        <w:jc w:val="both"/>
        <w:rPr>
          <w:rFonts w:ascii="Constantia" w:hAnsi="Constantia"/>
        </w:rPr>
      </w:pPr>
      <w:r w:rsidRPr="00F9125B">
        <w:rPr>
          <w:rFonts w:ascii="Constantia" w:hAnsi="Constantia"/>
        </w:rPr>
        <w:t xml:space="preserve">(4) Amennyiben az igénylő az alapszolgáltatást egybefüggően 3 hónapon keresztül nem igényli, az intézmény vezetője megvizsgálja a szolgáltatás indokoltságát, annak hiányában azt megszünteti. </w:t>
      </w:r>
    </w:p>
    <w:p w:rsidR="00512444" w:rsidRPr="00F9125B" w:rsidRDefault="00512444" w:rsidP="00512444">
      <w:pPr>
        <w:jc w:val="both"/>
        <w:rPr>
          <w:rFonts w:ascii="Constantia" w:hAnsi="Constantia"/>
        </w:rPr>
      </w:pPr>
      <w:r w:rsidRPr="00F9125B">
        <w:rPr>
          <w:rFonts w:ascii="Constantia" w:hAnsi="Constantia"/>
        </w:rPr>
        <w:t xml:space="preserve">(5) A szolgáltatást igénylő körülményeit a szolgáltatást nyújtó vizsgálhatja, saját nyilvántartásából ellenőrizheti. </w:t>
      </w:r>
    </w:p>
    <w:p w:rsidR="00512444" w:rsidRPr="00F9125B" w:rsidRDefault="00512444" w:rsidP="00512444">
      <w:pPr>
        <w:jc w:val="both"/>
        <w:rPr>
          <w:rFonts w:ascii="Constantia" w:hAnsi="Constantia"/>
        </w:rPr>
      </w:pPr>
      <w:r w:rsidRPr="00F9125B">
        <w:rPr>
          <w:rFonts w:ascii="Constantia" w:hAnsi="Constantia"/>
        </w:rPr>
        <w:t>(6) A jelzőrendszeres házi segítségnyújtásért és a támogató szolgáltatásért az öregségi nyugdíj mindenkori legkisebb összege ötszörösét meghaladó jövedelem esetén a rendelet 1. melléklete „Helyi legmagasabb térítési díj” háromszorosát kell fizetni.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Étkeztetés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6. §.</w:t>
      </w:r>
    </w:p>
    <w:p w:rsidR="00512444" w:rsidRPr="00FC77C7" w:rsidRDefault="00512444" w:rsidP="00512444">
      <w:pPr>
        <w:tabs>
          <w:tab w:val="left" w:pos="993"/>
        </w:tabs>
        <w:jc w:val="both"/>
        <w:rPr>
          <w:rFonts w:ascii="Constantia" w:hAnsi="Constantia"/>
          <w:strike/>
        </w:rPr>
      </w:pPr>
      <w:r w:rsidRPr="00FC77C7">
        <w:rPr>
          <w:rFonts w:ascii="Constantia" w:hAnsi="Constantia"/>
        </w:rPr>
        <w:t>(1)</w:t>
      </w:r>
      <w:r w:rsidRPr="00FC77C7">
        <w:rPr>
          <w:rStyle w:val="Lbjegyzet-hivatkozs"/>
          <w:rFonts w:ascii="Constantia" w:hAnsi="Constantia"/>
        </w:rPr>
        <w:footnoteReference w:id="3"/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kérelem teljesítése előtt az étkeztetés indokoltságáról család-látogatás során kell meggyőződni.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(3) Az étkeztetést általában ebéd formájában - orvosi javaslatra diétás ebéddel - kell biztosítani. Az ellátást igénylő kérelemére az intézmény vezetője dönt az étkezés vacsora formájában történő nyújtásáról. A </w:t>
      </w:r>
      <w:proofErr w:type="spellStart"/>
      <w:r w:rsidRPr="00FC77C7">
        <w:rPr>
          <w:rFonts w:ascii="Constantia" w:hAnsi="Constantia"/>
        </w:rPr>
        <w:t>gyvt.</w:t>
      </w:r>
      <w:proofErr w:type="spellEnd"/>
      <w:r w:rsidRPr="00FC77C7">
        <w:rPr>
          <w:rFonts w:ascii="Constantia" w:hAnsi="Constantia"/>
        </w:rPr>
        <w:t xml:space="preserve"> szerinti kedvezményes gyermekétkezést igénybe vevők szociális étkeztetésben kivételes méltányosságból, az intézményvezető döntése alapján részesíthetők.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lastRenderedPageBreak/>
        <w:t>(4) Az étkeztetést heti 5 alkalommal hétköznapokon kell nyújtani, munkaszüneti napokon és hétvégén - külön kérelemre – azok számára kell biztosítani, akik azt más módon nem tudják megoldani.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7.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(1) Az étkeztetést az </w:t>
      </w:r>
      <w:proofErr w:type="spellStart"/>
      <w:r w:rsidRPr="00FC77C7">
        <w:rPr>
          <w:rFonts w:ascii="Constantia" w:hAnsi="Constantia"/>
        </w:rPr>
        <w:t>igénybevevő</w:t>
      </w:r>
      <w:proofErr w:type="spellEnd"/>
      <w:r w:rsidRPr="00FC77C7">
        <w:rPr>
          <w:rFonts w:ascii="Constantia" w:hAnsi="Constantia"/>
        </w:rPr>
        <w:t xml:space="preserve"> lakóhelye szerinti legközelebbi ellátóhelyről kell biztosítani, elsősorban - a hajléktalanok étkeztetése kivételével – saját elvitellel.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Az étel házhoz szállítását a háziorvosnak az egészségi állapotra vonatkozó adatok igazolásával lehet kérni.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(3) </w:t>
      </w:r>
      <w:r w:rsidRPr="00FC77C7">
        <w:rPr>
          <w:rStyle w:val="Lbjegyzet-hivatkozs"/>
          <w:rFonts w:ascii="Constantia" w:hAnsi="Constantia"/>
        </w:rPr>
        <w:footnoteReference w:id="4"/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Házi segítségnyújtás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8.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 házi segítségnyújtást nem veheti igénybe az a személy, akinek a magatartása - egészségi állapotából adódóan – másokra veszélyes.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kérelem teljesítésére átmeneti jelleggel azonnal az egészségügyi indokoltság és a család-látogatás során tapasztaltak alapján kerülhet sor, ennek hiányában szolgáltatás nyújtását a jelentkezés sorrendje határozza meg.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 szolgáltatást naponta legfeljebb két részletben és összesen 4 órában lehet igénybe venni.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(4) A házi segítségnyújtás heti 5 alkalommal hétköznapokon vehető igénybe. Munkaszüneti napokon és hétvégén azon ellátottak részére nyújtható térítésmentes ügyeleti szolgáltatás, akiknek a városban nincs a gondozását ellátni képes közeli hozzátartozójuk.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(5) Aki az ellátást nem meghatározott rendszerességgel veszi igénybe, a szolgáltatás iránti igényt legalább 3 munkanappal előbb kell bejelenteni.</w:t>
      </w: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rPr>
          <w:rFonts w:ascii="Constantia" w:hAnsi="Constantia"/>
          <w:szCs w:val="24"/>
        </w:rPr>
      </w:pPr>
    </w:p>
    <w:p w:rsidR="00512444" w:rsidRPr="00FC77C7" w:rsidRDefault="00512444" w:rsidP="00512444">
      <w:pPr>
        <w:pStyle w:val="Szvegblokk1"/>
        <w:tabs>
          <w:tab w:val="clear" w:pos="851"/>
          <w:tab w:val="clear" w:pos="1276"/>
        </w:tabs>
        <w:ind w:left="0" w:right="97"/>
        <w:jc w:val="center"/>
        <w:rPr>
          <w:rFonts w:ascii="Constantia" w:hAnsi="Constantia"/>
          <w:b/>
          <w:szCs w:val="24"/>
        </w:rPr>
      </w:pPr>
      <w:r w:rsidRPr="00FC77C7">
        <w:rPr>
          <w:rFonts w:ascii="Constantia" w:hAnsi="Constantia"/>
          <w:b/>
          <w:szCs w:val="24"/>
        </w:rPr>
        <w:t>Jelzőrendszeres házi segítségnyújtás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9.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 kérelem teljesítésére a 8. §. (2) bekezdésében foglaltakat kell alkalmazni azzal, hogy elsődlegesen az egészségügyi indokoltság a meghatározó.</w:t>
      </w:r>
    </w:p>
    <w:p w:rsidR="00512444" w:rsidRPr="00FC77C7" w:rsidRDefault="00512444" w:rsidP="00512444">
      <w:pPr>
        <w:jc w:val="center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10.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 szolgáltatás megkezdése előtt az ellátást igénybe vevővel a szolgáltatást nyújtó intézmény igazgatója a szolgáltatás tartalmáról és a kihelyezett eszközök használatáról megállapodást köt.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Aki a megállapodásban foglalt szabályokat megszegi, az okozott kárt köteles megtéríteni. A szabályok többszöri – figyelmeztetés utáni – megszegése (indokolatlan riasztások) esetén vizsgálni kell, hogy az ellátott a továbbiakban képes-e a segélyhívó készülék rendeltetésszerű használatára.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Default="00512444" w:rsidP="00512444">
      <w:pPr>
        <w:jc w:val="center"/>
        <w:rPr>
          <w:rFonts w:ascii="Constantia" w:hAnsi="Constantia"/>
          <w:b/>
          <w:strike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11. §.</w:t>
      </w:r>
      <w:r>
        <w:rPr>
          <w:rStyle w:val="Lbjegyzet-hivatkozs"/>
          <w:rFonts w:ascii="Constantia" w:hAnsi="Constantia"/>
          <w:b/>
        </w:rPr>
        <w:footnoteReference w:id="5"/>
      </w:r>
    </w:p>
    <w:p w:rsidR="00512444" w:rsidRDefault="00512444" w:rsidP="00512444">
      <w:pPr>
        <w:jc w:val="both"/>
        <w:rPr>
          <w:rFonts w:ascii="Constantia" w:hAnsi="Constantia"/>
          <w:b/>
          <w:strike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Támogató szolgáltatás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lastRenderedPageBreak/>
        <w:t>12.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 támogató szolgáltatás keretében igényelt személyi segítés esetében a 8. § (1-2) és (4) bekezdésében foglaltakat kell alkalmazni. A személyi segítés legfeljebb napi 6 órában nyújtható.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rendszeres szállításra vonatkozó igényeket előnyben kell részesíteni az eseti és a közigazgatási határokon kívüli szállításokkal szemben.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Utcai szociális munka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13.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Az utcai szociális gondozó a feladatát a városban tevékenykedő karitatív szervezetekkel összehangoltan végzi.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Nappali ellátások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14.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 nappali ellátások igénybevétele előtt – a nappali melegedő kivételével - az ellátottal, vagy törvényes képviselőjével a szolgáltatást nyújtó intézmény igazgatója a szolgáltatás tartalmáról megállapodást köt.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Idősek klubja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15.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Az idősek klubjába nem vehető fel a másokat veszélyeztető, a közösségi életet súlyosan zavaró magatartást tanúsító pszichiátriai vagy szenvedélybeteg személy.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Az idősek klubjába történő felvétel során az étkezést is kérő ellátottat kell előnyben részesíteni.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Fogyatékosok nappali intézménye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16.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Az ellátást az értelmileg akadályozott, önmaga ellátására legalább részben képes személy, legkorábban a tankötelezettsége megszűnését követően veheti igénybe.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felvételről szóló döntés 3 hónap próbaidő után véglegesíthető.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Az intézményben - külön jogszabályban foglaltak alapján – a szociális foglalkoztatásra alkalmas személy munka-rehabilitációs foglalkoztatásban vehet részt.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Hajléktalanok nappali melegedője, éjjeli menedékhelye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17.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(1) A nappali melegedő és az éjjeli menedékhely szolgáltatásait az a hajléktalan személy veheti igénybe, aki vállalja, hogy a közösségi együttélés szabályait betartja. 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Az éjjeli menedékhely 3 napon túli igénybevételére csak a fertőzőbetegséget kizáró egészségi vizsgálat után van lehetőség.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Aki a házirendben foglaltakat súlyosan megsérti, másokat veszélyeztető magatartást tanúsít, az a személy az adott napon, többszöri előfordulás esetén meghatározott időtartamra, rendkívüli esetben az intézményből végleg kitiltható.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Hajléktalanok átmeneti szállása</w:t>
      </w:r>
    </w:p>
    <w:p w:rsidR="00512444" w:rsidRPr="00FC77C7" w:rsidRDefault="00512444" w:rsidP="00512444">
      <w:pPr>
        <w:jc w:val="center"/>
        <w:rPr>
          <w:rFonts w:ascii="Constantia" w:hAnsi="Constantia"/>
        </w:rPr>
      </w:pPr>
      <w:r w:rsidRPr="00FC77C7">
        <w:rPr>
          <w:rFonts w:ascii="Constantia" w:hAnsi="Constantia"/>
          <w:b/>
        </w:rPr>
        <w:t>18.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Aki az intézményt nem a jogszabályokban szabályozott módon hagyja el, a távozást követő 8. nap elteltével az intézményi jogviszonyát az intézmény igazgatója megszüntetheti.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Ápolást-gondozást nyújtó intézmények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19. §.</w:t>
      </w:r>
    </w:p>
    <w:p w:rsidR="00512444" w:rsidRPr="00FC77C7" w:rsidRDefault="00512444" w:rsidP="00512444">
      <w:pPr>
        <w:jc w:val="both"/>
        <w:rPr>
          <w:rFonts w:ascii="Constantia" w:hAnsi="Constantia"/>
          <w:iCs/>
        </w:rPr>
      </w:pPr>
      <w:r w:rsidRPr="00FC77C7">
        <w:rPr>
          <w:rFonts w:ascii="Constantia" w:hAnsi="Constantia"/>
        </w:rPr>
        <w:t xml:space="preserve">(1) </w:t>
      </w:r>
      <w:r w:rsidRPr="00FC77C7">
        <w:rPr>
          <w:rStyle w:val="Lbjegyzet-hivatkozs"/>
          <w:rFonts w:ascii="Constantia" w:hAnsi="Constantia"/>
        </w:rPr>
        <w:footnoteReference w:id="6"/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(2) </w:t>
      </w:r>
      <w:r w:rsidRPr="00FC77C7">
        <w:rPr>
          <w:rStyle w:val="Lbjegyzet-hivatkozs"/>
          <w:rFonts w:ascii="Constantia" w:hAnsi="Constantia"/>
        </w:rPr>
        <w:footnoteReference w:id="7"/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Aki az intézményt nem a jogszabályokban szabályozott módon hagyja el, a távozást követő 15. nap elteltével az intézményi jogviszonyát az intézmény igazgatója megszüntetheti.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 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Gyermekjóléti alapellátások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20. §.</w:t>
      </w:r>
    </w:p>
    <w:p w:rsidR="00512444" w:rsidRPr="00F9125B" w:rsidRDefault="00512444" w:rsidP="00512444">
      <w:pPr>
        <w:jc w:val="both"/>
        <w:rPr>
          <w:rFonts w:ascii="Constantia" w:eastAsia="Calibri" w:hAnsi="Constantia" w:cs="Calibri"/>
          <w:lang w:eastAsia="en-US"/>
        </w:rPr>
      </w:pPr>
      <w:r w:rsidRPr="00F9125B">
        <w:rPr>
          <w:rFonts w:ascii="Constantia" w:eastAsia="Calibri" w:hAnsi="Constantia" w:cs="Calibri"/>
          <w:lang w:eastAsia="en-US"/>
        </w:rPr>
        <w:t xml:space="preserve">A család- és </w:t>
      </w:r>
      <w:proofErr w:type="spellStart"/>
      <w:r w:rsidRPr="00F9125B">
        <w:rPr>
          <w:rFonts w:ascii="Constantia" w:eastAsia="Calibri" w:hAnsi="Constantia" w:cs="Calibri"/>
          <w:lang w:eastAsia="en-US"/>
        </w:rPr>
        <w:t>gyermekjóléti</w:t>
      </w:r>
      <w:proofErr w:type="spellEnd"/>
      <w:r w:rsidRPr="00F9125B">
        <w:rPr>
          <w:rFonts w:ascii="Constantia" w:eastAsia="Calibri" w:hAnsi="Constantia" w:cs="Calibri"/>
          <w:lang w:eastAsia="en-US"/>
        </w:rPr>
        <w:t xml:space="preserve"> szolgáltatások, közöttük a gyermekétkeztetés igénybevétele – a jogszabályokban meghatározottak kivételével - önkéntes, az igényt a szolgáltatás nyújtó szervezeti egység vezetőjénél kell bejelenteni.</w:t>
      </w:r>
    </w:p>
    <w:p w:rsidR="00512444" w:rsidRPr="00F9125B" w:rsidRDefault="00512444" w:rsidP="00512444">
      <w:pPr>
        <w:jc w:val="both"/>
        <w:rPr>
          <w:rFonts w:ascii="Constantia" w:hAnsi="Constantia"/>
          <w:b/>
        </w:rPr>
      </w:pPr>
    </w:p>
    <w:p w:rsidR="00512444" w:rsidRPr="00F9125B" w:rsidRDefault="00512444" w:rsidP="00512444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  <w:sz w:val="24"/>
          <w:szCs w:val="24"/>
        </w:rPr>
      </w:pPr>
      <w:r w:rsidRPr="00F9125B">
        <w:rPr>
          <w:rFonts w:ascii="Constantia" w:hAnsi="Constantia"/>
          <w:b/>
          <w:bCs/>
          <w:sz w:val="24"/>
          <w:szCs w:val="24"/>
        </w:rPr>
        <w:t xml:space="preserve">Család- és </w:t>
      </w:r>
      <w:proofErr w:type="spellStart"/>
      <w:r w:rsidRPr="00F9125B">
        <w:rPr>
          <w:rFonts w:ascii="Constantia" w:hAnsi="Constantia"/>
          <w:b/>
          <w:bCs/>
          <w:sz w:val="24"/>
          <w:szCs w:val="24"/>
        </w:rPr>
        <w:t>gyermekjóléti</w:t>
      </w:r>
      <w:proofErr w:type="spellEnd"/>
      <w:r w:rsidRPr="00F9125B">
        <w:rPr>
          <w:rFonts w:ascii="Constantia" w:hAnsi="Constantia"/>
          <w:b/>
          <w:bCs/>
          <w:sz w:val="24"/>
          <w:szCs w:val="24"/>
        </w:rPr>
        <w:t xml:space="preserve"> központ</w:t>
      </w:r>
    </w:p>
    <w:p w:rsidR="00512444" w:rsidRPr="00F9125B" w:rsidRDefault="00512444" w:rsidP="00512444">
      <w:pPr>
        <w:jc w:val="center"/>
        <w:rPr>
          <w:rFonts w:ascii="Constantia" w:hAnsi="Constantia"/>
          <w:b/>
        </w:rPr>
      </w:pPr>
      <w:r w:rsidRPr="00F9125B">
        <w:rPr>
          <w:rFonts w:ascii="Constantia" w:hAnsi="Constantia"/>
          <w:b/>
        </w:rPr>
        <w:t>21. §.</w:t>
      </w:r>
    </w:p>
    <w:p w:rsidR="00512444" w:rsidRPr="00F9125B" w:rsidRDefault="00512444" w:rsidP="00512444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/>
          <w:sz w:val="24"/>
          <w:szCs w:val="24"/>
        </w:rPr>
      </w:pPr>
      <w:r w:rsidRPr="00F9125B">
        <w:rPr>
          <w:rFonts w:ascii="Constantia" w:hAnsi="Constantia"/>
          <w:bCs/>
          <w:sz w:val="24"/>
          <w:szCs w:val="24"/>
        </w:rPr>
        <w:t xml:space="preserve">A család és </w:t>
      </w:r>
      <w:proofErr w:type="spellStart"/>
      <w:r w:rsidRPr="00F9125B">
        <w:rPr>
          <w:rFonts w:ascii="Constantia" w:hAnsi="Constantia"/>
          <w:bCs/>
          <w:sz w:val="24"/>
          <w:szCs w:val="24"/>
        </w:rPr>
        <w:t>gyermekjóléti</w:t>
      </w:r>
      <w:proofErr w:type="spellEnd"/>
      <w:r w:rsidRPr="00F9125B">
        <w:rPr>
          <w:rFonts w:ascii="Constantia" w:hAnsi="Constantia"/>
          <w:bCs/>
          <w:sz w:val="24"/>
          <w:szCs w:val="24"/>
        </w:rPr>
        <w:t xml:space="preserve"> központ szolgáltatásai térítésmentesek függetlenül attól, hogy igénybevételük önkéntes, vagy kötelező.</w:t>
      </w:r>
    </w:p>
    <w:p w:rsidR="00512444" w:rsidRPr="00FC77C7" w:rsidRDefault="00512444" w:rsidP="00512444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/>
          <w:i/>
          <w:sz w:val="24"/>
          <w:szCs w:val="24"/>
        </w:rPr>
      </w:pPr>
    </w:p>
    <w:p w:rsidR="00512444" w:rsidRPr="00FC77C7" w:rsidRDefault="00512444" w:rsidP="00512444">
      <w:pPr>
        <w:jc w:val="both"/>
        <w:rPr>
          <w:rFonts w:ascii="Constantia" w:hAnsi="Constantia"/>
          <w:b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Gyermekek napközbeni ellátása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Bölcsőde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22.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 bölcsődébe történő felvétel az indokoltság sorrendjében történik.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 A felvételnél előnyt élveznek azok, akiknek a gyermeke elhelyezése – igazoltan - a munkába állásuk miatt szükséges, és a szülők egyike sem jogosult gyermekgondozási támogatásra, illetve a 3 vagy több gyermeket nevelő családok.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Ha a felvételt követően a szülő a gyermeke részére a bölcsődei ellátást egybefüggően 15 napon át, bejelentés nélkül (igazolatlanul) nem veszi igénybe, a bölcsődei ellátást az intézmény igazgatója megszüntetheti.</w:t>
      </w:r>
    </w:p>
    <w:p w:rsidR="00512444" w:rsidRPr="00FC77C7" w:rsidRDefault="00512444" w:rsidP="00512444">
      <w:pPr>
        <w:jc w:val="both"/>
        <w:rPr>
          <w:rFonts w:ascii="Constantia" w:hAnsi="Constantia"/>
          <w:iCs/>
        </w:rPr>
      </w:pPr>
      <w:r w:rsidRPr="00FC77C7">
        <w:rPr>
          <w:rFonts w:ascii="Constantia" w:hAnsi="Constantia"/>
          <w:iCs/>
        </w:rPr>
        <w:t>(4) Ha a gyermek bölcsődei hiányzása szeptember 1-je és május 31-e között egy naptári hónapban a szülő döntése alapján (nem betegség miatt) haladja meg a 10 napot, a szülői döntés miatti hiányzás idejére a gondozási díj 300 %-át kell megfizetni.</w:t>
      </w:r>
    </w:p>
    <w:p w:rsidR="00512444" w:rsidRPr="00FC77C7" w:rsidRDefault="00512444" w:rsidP="00512444">
      <w:pPr>
        <w:jc w:val="both"/>
        <w:rPr>
          <w:rFonts w:ascii="Constantia" w:hAnsi="Constantia"/>
          <w:iCs/>
        </w:rPr>
      </w:pPr>
      <w:r w:rsidRPr="00FC77C7">
        <w:rPr>
          <w:rFonts w:ascii="Constantia" w:hAnsi="Constantia"/>
          <w:iCs/>
        </w:rPr>
        <w:t xml:space="preserve">(5) Az (1-3) bekezdések rendelkezéseit a családi </w:t>
      </w:r>
      <w:r w:rsidR="00062687">
        <w:rPr>
          <w:rFonts w:ascii="Constantia" w:hAnsi="Constantia"/>
          <w:iCs/>
        </w:rPr>
        <w:t>bölcsőd</w:t>
      </w:r>
      <w:r w:rsidR="00C8569B">
        <w:rPr>
          <w:rFonts w:ascii="Constantia" w:hAnsi="Constantia"/>
          <w:iCs/>
        </w:rPr>
        <w:t>é</w:t>
      </w:r>
      <w:r w:rsidRPr="00FC77C7">
        <w:rPr>
          <w:rFonts w:ascii="Constantia" w:hAnsi="Constantia"/>
          <w:iCs/>
        </w:rPr>
        <w:t>re is alkalmazni kell.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9125B" w:rsidRDefault="00512444" w:rsidP="00512444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  <w:sz w:val="24"/>
          <w:szCs w:val="24"/>
        </w:rPr>
      </w:pPr>
      <w:proofErr w:type="spellStart"/>
      <w:r w:rsidRPr="00F9125B">
        <w:rPr>
          <w:rFonts w:ascii="Constantia" w:hAnsi="Constantia"/>
          <w:b/>
          <w:bCs/>
          <w:sz w:val="24"/>
          <w:szCs w:val="24"/>
        </w:rPr>
        <w:t>Szünidei</w:t>
      </w:r>
      <w:proofErr w:type="spellEnd"/>
      <w:r w:rsidRPr="00F9125B">
        <w:rPr>
          <w:rFonts w:ascii="Constantia" w:hAnsi="Constantia"/>
          <w:b/>
          <w:bCs/>
          <w:sz w:val="24"/>
          <w:szCs w:val="24"/>
        </w:rPr>
        <w:t xml:space="preserve"> gyermekétkeztetés</w:t>
      </w:r>
    </w:p>
    <w:p w:rsidR="00512444" w:rsidRPr="00F9125B" w:rsidRDefault="00512444" w:rsidP="00512444">
      <w:pPr>
        <w:jc w:val="center"/>
        <w:rPr>
          <w:rFonts w:ascii="Constantia" w:hAnsi="Constantia"/>
          <w:b/>
        </w:rPr>
      </w:pPr>
      <w:r w:rsidRPr="00F9125B">
        <w:rPr>
          <w:rFonts w:ascii="Constantia" w:hAnsi="Constantia"/>
          <w:b/>
        </w:rPr>
        <w:t>22/</w:t>
      </w:r>
      <w:proofErr w:type="gramStart"/>
      <w:r w:rsidRPr="00F9125B">
        <w:rPr>
          <w:rFonts w:ascii="Constantia" w:hAnsi="Constantia"/>
          <w:b/>
        </w:rPr>
        <w:t>A.</w:t>
      </w:r>
      <w:proofErr w:type="gramEnd"/>
      <w:r w:rsidRPr="00F9125B">
        <w:rPr>
          <w:rFonts w:ascii="Constantia" w:hAnsi="Constantia"/>
          <w:b/>
        </w:rPr>
        <w:t xml:space="preserve"> §.</w:t>
      </w:r>
    </w:p>
    <w:p w:rsidR="00512444" w:rsidRPr="00F9125B" w:rsidRDefault="00512444" w:rsidP="00512444">
      <w:pPr>
        <w:shd w:val="clear" w:color="auto" w:fill="FFFFFF"/>
        <w:spacing w:line="255" w:lineRule="atLeast"/>
        <w:jc w:val="both"/>
        <w:rPr>
          <w:rFonts w:ascii="Constantia" w:hAnsi="Constantia"/>
          <w:bCs/>
        </w:rPr>
      </w:pPr>
      <w:r w:rsidRPr="00F9125B">
        <w:rPr>
          <w:rFonts w:ascii="Constantia" w:hAnsi="Constantia"/>
          <w:bCs/>
        </w:rPr>
        <w:t xml:space="preserve">(1) A bölcsődei és óvodai </w:t>
      </w:r>
      <w:proofErr w:type="spellStart"/>
      <w:r w:rsidRPr="00F9125B">
        <w:rPr>
          <w:rFonts w:ascii="Constantia" w:hAnsi="Constantia"/>
          <w:bCs/>
        </w:rPr>
        <w:t>szünidei</w:t>
      </w:r>
      <w:proofErr w:type="spellEnd"/>
      <w:r w:rsidRPr="00F9125B">
        <w:rPr>
          <w:rFonts w:ascii="Constantia" w:hAnsi="Constantia"/>
          <w:bCs/>
        </w:rPr>
        <w:t xml:space="preserve"> ingyenes gyermekétkeztetést a </w:t>
      </w:r>
      <w:proofErr w:type="spellStart"/>
      <w:r w:rsidRPr="00F9125B">
        <w:rPr>
          <w:rFonts w:ascii="Constantia" w:hAnsi="Constantia"/>
          <w:bCs/>
        </w:rPr>
        <w:t>zárvatartás</w:t>
      </w:r>
      <w:proofErr w:type="spellEnd"/>
      <w:r w:rsidRPr="00F9125B">
        <w:rPr>
          <w:rFonts w:ascii="Constantia" w:hAnsi="Constantia"/>
          <w:bCs/>
        </w:rPr>
        <w:t xml:space="preserve"> idejére a kijelölt bölcsődei vagy óvodai konyha nyújtja.</w:t>
      </w:r>
    </w:p>
    <w:p w:rsidR="00512444" w:rsidRPr="00F9125B" w:rsidRDefault="00512444" w:rsidP="00512444">
      <w:pPr>
        <w:shd w:val="clear" w:color="auto" w:fill="FFFFFF"/>
        <w:spacing w:line="255" w:lineRule="atLeast"/>
        <w:jc w:val="both"/>
        <w:rPr>
          <w:rFonts w:ascii="Constantia" w:hAnsi="Constantia"/>
          <w:bCs/>
        </w:rPr>
      </w:pPr>
      <w:r w:rsidRPr="00F9125B">
        <w:rPr>
          <w:rFonts w:ascii="Constantia" w:hAnsi="Constantia"/>
          <w:bCs/>
        </w:rPr>
        <w:t xml:space="preserve">(2) Az iskolai tanulók </w:t>
      </w:r>
      <w:proofErr w:type="spellStart"/>
      <w:r w:rsidRPr="00F9125B">
        <w:rPr>
          <w:rFonts w:ascii="Constantia" w:hAnsi="Constantia"/>
          <w:bCs/>
        </w:rPr>
        <w:t>szünidei</w:t>
      </w:r>
      <w:proofErr w:type="spellEnd"/>
      <w:r w:rsidRPr="00F9125B">
        <w:rPr>
          <w:rFonts w:ascii="Constantia" w:hAnsi="Constantia"/>
          <w:bCs/>
        </w:rPr>
        <w:t xml:space="preserve"> ingyenes gyermekétkeztetését </w:t>
      </w:r>
    </w:p>
    <w:p w:rsidR="00512444" w:rsidRPr="00F9125B" w:rsidRDefault="00512444" w:rsidP="00512444">
      <w:pPr>
        <w:shd w:val="clear" w:color="auto" w:fill="FFFFFF"/>
        <w:spacing w:line="255" w:lineRule="atLeast"/>
        <w:ind w:left="567"/>
        <w:jc w:val="both"/>
        <w:rPr>
          <w:rFonts w:ascii="Constantia" w:hAnsi="Constantia"/>
          <w:bCs/>
        </w:rPr>
      </w:pPr>
      <w:proofErr w:type="gramStart"/>
      <w:r w:rsidRPr="00F9125B">
        <w:rPr>
          <w:rFonts w:ascii="Constantia" w:hAnsi="Constantia"/>
          <w:bCs/>
        </w:rPr>
        <w:t>a</w:t>
      </w:r>
      <w:proofErr w:type="gramEnd"/>
      <w:r w:rsidRPr="00F9125B">
        <w:rPr>
          <w:rFonts w:ascii="Constantia" w:hAnsi="Constantia"/>
          <w:bCs/>
        </w:rPr>
        <w:t xml:space="preserve">) a tavaszi, őszi és téli szünetek teljes tartalmában kell biztosítani, és a szülő által igényelt étkezés legrövidebb időtartama 3 munkanap lehet, </w:t>
      </w:r>
    </w:p>
    <w:p w:rsidR="00512444" w:rsidRPr="00F9125B" w:rsidRDefault="00512444" w:rsidP="00512444">
      <w:pPr>
        <w:shd w:val="clear" w:color="auto" w:fill="FFFFFF"/>
        <w:spacing w:line="255" w:lineRule="atLeast"/>
        <w:ind w:left="567"/>
        <w:jc w:val="both"/>
        <w:rPr>
          <w:rFonts w:ascii="Constantia" w:hAnsi="Constantia"/>
          <w:bCs/>
        </w:rPr>
      </w:pPr>
      <w:r w:rsidRPr="00F9125B">
        <w:rPr>
          <w:rFonts w:ascii="Constantia" w:hAnsi="Constantia"/>
          <w:bCs/>
        </w:rPr>
        <w:lastRenderedPageBreak/>
        <w:t>b) a nyári szünetben legalább 43 napon át kell biztosítani, és a szülő által igényelt étkezés egybefüggő legrövidebb időtartama 10 munkanap lehet, és legfeljebb két alkalommal szakítható meg.</w:t>
      </w:r>
    </w:p>
    <w:p w:rsidR="00512444" w:rsidRPr="00F9125B" w:rsidRDefault="00512444" w:rsidP="00512444">
      <w:pPr>
        <w:shd w:val="clear" w:color="auto" w:fill="FFFFFF"/>
        <w:spacing w:line="255" w:lineRule="atLeast"/>
        <w:jc w:val="both"/>
        <w:rPr>
          <w:rFonts w:ascii="Constantia" w:hAnsi="Constantia"/>
          <w:bCs/>
        </w:rPr>
      </w:pPr>
      <w:r w:rsidRPr="00F9125B">
        <w:rPr>
          <w:rFonts w:ascii="Constantia" w:hAnsi="Constantia"/>
          <w:bCs/>
        </w:rPr>
        <w:t xml:space="preserve">(3) A (2) bekezdés szerinti </w:t>
      </w:r>
      <w:proofErr w:type="spellStart"/>
      <w:r w:rsidRPr="00F9125B">
        <w:rPr>
          <w:rFonts w:ascii="Constantia" w:hAnsi="Constantia"/>
          <w:bCs/>
        </w:rPr>
        <w:t>szünidei</w:t>
      </w:r>
      <w:proofErr w:type="spellEnd"/>
      <w:r w:rsidRPr="00F9125B">
        <w:rPr>
          <w:rFonts w:ascii="Constantia" w:hAnsi="Constantia"/>
          <w:bCs/>
        </w:rPr>
        <w:t xml:space="preserve"> étkezést a Gyermekjóléti és Bölcsődei Igazgatóság szervezi.</w:t>
      </w:r>
    </w:p>
    <w:p w:rsidR="00512444" w:rsidRPr="00FC77C7" w:rsidRDefault="00512444" w:rsidP="00512444">
      <w:pPr>
        <w:shd w:val="clear" w:color="auto" w:fill="FFFFFF"/>
        <w:spacing w:line="255" w:lineRule="atLeast"/>
        <w:jc w:val="both"/>
        <w:rPr>
          <w:rFonts w:ascii="Constantia" w:hAnsi="Constantia"/>
          <w:bCs/>
          <w:i/>
        </w:rPr>
      </w:pPr>
    </w:p>
    <w:p w:rsidR="00512444" w:rsidRPr="00FC77C7" w:rsidRDefault="00062687" w:rsidP="00512444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Napközbeni</w:t>
      </w:r>
      <w:r w:rsidR="00512444" w:rsidRPr="00FC77C7">
        <w:rPr>
          <w:rFonts w:ascii="Constantia" w:hAnsi="Constantia"/>
          <w:b/>
        </w:rPr>
        <w:t xml:space="preserve"> gyermekfelügyelet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23.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Az ellátás iránti igényt írásban kell kérelmezni, - a sürgős, előre nem látható eset kivételével - legalább 3 munkanappal a szolgáltatás nyújtása előtt.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Az igény indokoltságáról család-látogatás során kell meggyőződni.</w:t>
      </w:r>
    </w:p>
    <w:p w:rsidR="00512444" w:rsidRPr="00FC77C7" w:rsidRDefault="00512444" w:rsidP="00512444">
      <w:pPr>
        <w:jc w:val="both"/>
        <w:rPr>
          <w:rFonts w:ascii="Constantia" w:hAnsi="Constantia"/>
          <w:iCs/>
        </w:rPr>
      </w:pPr>
      <w:r w:rsidRPr="00FC77C7">
        <w:rPr>
          <w:rFonts w:ascii="Constantia" w:hAnsi="Constantia"/>
          <w:iCs/>
        </w:rPr>
        <w:t>(3) A szolgáltatást naponta legfeljebb két részletben és összesen 6 órában lehet igénybe venni.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(4) A </w:t>
      </w:r>
      <w:r w:rsidR="00062687">
        <w:rPr>
          <w:rFonts w:ascii="Constantia" w:hAnsi="Constantia"/>
        </w:rPr>
        <w:t>napközbeni</w:t>
      </w:r>
      <w:r w:rsidRPr="00FC77C7">
        <w:rPr>
          <w:rFonts w:ascii="Constantia" w:hAnsi="Constantia"/>
        </w:rPr>
        <w:t xml:space="preserve"> gyermekfelügyelet heti 5 alkalommal hétköznapokon vehető igénybe.</w:t>
      </w:r>
    </w:p>
    <w:p w:rsidR="00512444" w:rsidRPr="00FC77C7" w:rsidRDefault="00512444" w:rsidP="00512444">
      <w:pPr>
        <w:rPr>
          <w:rFonts w:ascii="Constantia" w:hAnsi="Constantia"/>
          <w:b/>
          <w:bCs/>
          <w:iCs/>
        </w:rPr>
      </w:pPr>
      <w:r w:rsidRPr="00FC77C7">
        <w:rPr>
          <w:rFonts w:ascii="Constantia" w:hAnsi="Constantia"/>
          <w:b/>
          <w:bCs/>
          <w:iCs/>
        </w:rPr>
        <w:t xml:space="preserve">(5) </w:t>
      </w:r>
      <w:r w:rsidRPr="00FC77C7">
        <w:rPr>
          <w:rFonts w:ascii="Constantia" w:hAnsi="Constantia"/>
          <w:bCs/>
          <w:iCs/>
        </w:rPr>
        <w:t xml:space="preserve">Szabad </w:t>
      </w:r>
      <w:proofErr w:type="gramStart"/>
      <w:r w:rsidRPr="00FC77C7">
        <w:rPr>
          <w:rFonts w:ascii="Constantia" w:hAnsi="Constantia"/>
          <w:bCs/>
          <w:iCs/>
        </w:rPr>
        <w:t>kapacitás</w:t>
      </w:r>
      <w:proofErr w:type="gramEnd"/>
      <w:r w:rsidRPr="00FC77C7">
        <w:rPr>
          <w:rFonts w:ascii="Constantia" w:hAnsi="Constantia"/>
          <w:bCs/>
          <w:iCs/>
        </w:rPr>
        <w:t xml:space="preserve"> terhére a jogszabályban meghatározott eseteken kívül is vállalható </w:t>
      </w:r>
      <w:r w:rsidR="00062687">
        <w:rPr>
          <w:rFonts w:ascii="Constantia" w:hAnsi="Constantia"/>
          <w:bCs/>
          <w:iCs/>
        </w:rPr>
        <w:t>napközbeni</w:t>
      </w:r>
      <w:r w:rsidRPr="00FC77C7">
        <w:rPr>
          <w:rFonts w:ascii="Constantia" w:hAnsi="Constantia"/>
          <w:bCs/>
          <w:iCs/>
        </w:rPr>
        <w:t xml:space="preserve"> gyermekfelügyelet.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Térítési díj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A szociális szolgáltatások térítési díjai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24. §.</w:t>
      </w:r>
    </w:p>
    <w:p w:rsidR="00512444" w:rsidRPr="00FC77C7" w:rsidRDefault="00512444" w:rsidP="00512444">
      <w:pPr>
        <w:tabs>
          <w:tab w:val="left" w:pos="709"/>
          <w:tab w:val="left" w:pos="993"/>
        </w:tabs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(1) A személyes gondoskodást nyújtó szociális ellátások intézményi térítési díjait a rendelet 1. sz. melléklete tartalmazza. 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személyes gondoskodást nyújtó szociális ellátásokért, - ápoló-gondozó otthoni, az átmeneti elhelyezést nyújtó ellátások és a támogató szolgáltatás kivételével - a rendelet 2. sz. melléklete szerinti térítési díj táblázatban szereplő mértékű személyi térítési díjakat kell fizetni.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(3) A támogató szolgálat keretében végzett személyi segítés díját - a rendszeres szolgáltatást igénybe vevők esetében szociális körülményeikre való tekintettel- a szolgáltatást nyújtó intézmény vezetője, legfeljebb 20%-</w:t>
      </w:r>
      <w:proofErr w:type="spellStart"/>
      <w:r w:rsidRPr="00FC77C7">
        <w:rPr>
          <w:rFonts w:ascii="Constantia" w:hAnsi="Constantia"/>
        </w:rPr>
        <w:t>kal</w:t>
      </w:r>
      <w:proofErr w:type="spellEnd"/>
      <w:r w:rsidRPr="00FC77C7">
        <w:rPr>
          <w:rFonts w:ascii="Constantia" w:hAnsi="Constantia"/>
        </w:rPr>
        <w:t xml:space="preserve"> csökkentheti."</w:t>
      </w:r>
    </w:p>
    <w:p w:rsidR="00512444" w:rsidRPr="00FC77C7" w:rsidRDefault="00512444" w:rsidP="00512444">
      <w:pPr>
        <w:pStyle w:val="Szvegtrzs"/>
        <w:rPr>
          <w:rFonts w:ascii="Constantia" w:hAnsi="Constantia"/>
          <w:b w:val="0"/>
          <w:szCs w:val="24"/>
        </w:rPr>
      </w:pPr>
      <w:r w:rsidRPr="00FC77C7">
        <w:rPr>
          <w:rFonts w:ascii="Constantia" w:hAnsi="Constantia"/>
          <w:b w:val="0"/>
          <w:szCs w:val="24"/>
        </w:rPr>
        <w:t xml:space="preserve">(4) A személyi térítési díjat az intézményvezető – az ápolást, gondozást nyújtó intézmények kivételével - a jogosult szociális körülményeire való </w:t>
      </w:r>
      <w:proofErr w:type="gramStart"/>
      <w:r w:rsidRPr="00FC77C7">
        <w:rPr>
          <w:rFonts w:ascii="Constantia" w:hAnsi="Constantia"/>
          <w:b w:val="0"/>
          <w:szCs w:val="24"/>
        </w:rPr>
        <w:t>tekintettel</w:t>
      </w:r>
      <w:proofErr w:type="gramEnd"/>
      <w:r w:rsidRPr="00FC77C7">
        <w:rPr>
          <w:rFonts w:ascii="Constantia" w:hAnsi="Constantia"/>
          <w:b w:val="0"/>
          <w:szCs w:val="24"/>
        </w:rPr>
        <w:t xml:space="preserve"> egy kategóriával mérsékelheti.</w:t>
      </w:r>
    </w:p>
    <w:p w:rsidR="00512444" w:rsidRPr="00FC77C7" w:rsidRDefault="00512444" w:rsidP="00512444">
      <w:pPr>
        <w:pStyle w:val="Szvegtrzs31"/>
        <w:rPr>
          <w:rFonts w:ascii="Constantia" w:hAnsi="Constantia"/>
          <w:b w:val="0"/>
          <w:szCs w:val="24"/>
        </w:rPr>
      </w:pPr>
      <w:r w:rsidRPr="00FC77C7">
        <w:rPr>
          <w:rFonts w:ascii="Constantia" w:hAnsi="Constantia"/>
          <w:b w:val="0"/>
          <w:szCs w:val="24"/>
        </w:rPr>
        <w:t>(5) A hajléktalanok átmeneti szállásán az intézményvezető a jogosult szociális körülményeire tekintettel 10 %-</w:t>
      </w:r>
      <w:proofErr w:type="spellStart"/>
      <w:r w:rsidRPr="00FC77C7">
        <w:rPr>
          <w:rFonts w:ascii="Constantia" w:hAnsi="Constantia"/>
          <w:b w:val="0"/>
          <w:szCs w:val="24"/>
        </w:rPr>
        <w:t>kal</w:t>
      </w:r>
      <w:proofErr w:type="spellEnd"/>
      <w:r w:rsidRPr="00FC77C7">
        <w:rPr>
          <w:rFonts w:ascii="Constantia" w:hAnsi="Constantia"/>
          <w:b w:val="0"/>
          <w:szCs w:val="24"/>
        </w:rPr>
        <w:t xml:space="preserve"> csökkentheti a személyi térítési díjat.</w:t>
      </w:r>
    </w:p>
    <w:p w:rsidR="00512444" w:rsidRPr="00FC77C7" w:rsidRDefault="00512444" w:rsidP="00512444">
      <w:pPr>
        <w:pStyle w:val="Szvegtrzs31"/>
        <w:rPr>
          <w:rFonts w:ascii="Constantia" w:hAnsi="Constantia"/>
          <w:b w:val="0"/>
          <w:szCs w:val="24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 xml:space="preserve">A nem közoktatási intézményben nyújtott </w:t>
      </w:r>
      <w:proofErr w:type="spellStart"/>
      <w:r w:rsidRPr="00FC77C7">
        <w:rPr>
          <w:rFonts w:ascii="Constantia" w:hAnsi="Constantia"/>
          <w:b/>
        </w:rPr>
        <w:t>gyermekjóléti</w:t>
      </w:r>
      <w:proofErr w:type="spellEnd"/>
      <w:r w:rsidRPr="00FC77C7">
        <w:rPr>
          <w:rFonts w:ascii="Constantia" w:hAnsi="Constantia"/>
          <w:b/>
        </w:rPr>
        <w:t xml:space="preserve"> alapellátások térítési díjai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25. §.</w:t>
      </w:r>
    </w:p>
    <w:p w:rsidR="00512444" w:rsidRPr="00FC77C7" w:rsidRDefault="00512444" w:rsidP="00512444">
      <w:pPr>
        <w:ind w:right="97"/>
        <w:jc w:val="both"/>
        <w:rPr>
          <w:rFonts w:ascii="Constantia" w:hAnsi="Constantia"/>
          <w:iCs/>
        </w:rPr>
      </w:pPr>
      <w:r w:rsidRPr="00FC77C7">
        <w:rPr>
          <w:rFonts w:ascii="Constantia" w:hAnsi="Constantia"/>
          <w:iCs/>
        </w:rPr>
        <w:t xml:space="preserve">(1) A bölcsődei ellátásnak a gondozásra és az étkezésre, a családi </w:t>
      </w:r>
      <w:r w:rsidR="00062687">
        <w:rPr>
          <w:rFonts w:ascii="Constantia" w:hAnsi="Constantia"/>
          <w:iCs/>
        </w:rPr>
        <w:t>bölcsőde</w:t>
      </w:r>
      <w:r w:rsidRPr="00FC77C7">
        <w:rPr>
          <w:rFonts w:ascii="Constantia" w:hAnsi="Constantia"/>
          <w:iCs/>
        </w:rPr>
        <w:t>re, és a családok</w:t>
      </w:r>
      <w:r w:rsidRPr="00FC77C7">
        <w:rPr>
          <w:rFonts w:ascii="Constantia" w:hAnsi="Constantia"/>
          <w:b/>
          <w:bCs/>
          <w:iCs/>
        </w:rPr>
        <w:t xml:space="preserve"> </w:t>
      </w:r>
      <w:r w:rsidRPr="00FC77C7">
        <w:rPr>
          <w:rFonts w:ascii="Constantia" w:hAnsi="Constantia"/>
          <w:iCs/>
        </w:rPr>
        <w:t>átmeneti otthonára megállapított intézményi térítési díját a rendelet 3. sz. melléklete állapítja meg.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A házi gyermekfelügyeletért a rendelet 2. sz. melléklete szerinti térítési díj táblázatban szereplő mértékű személyi térítési díjakat kell fizetni.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  <w:bCs/>
        </w:rPr>
      </w:pPr>
      <w:r w:rsidRPr="00FC77C7">
        <w:rPr>
          <w:rFonts w:ascii="Constantia" w:hAnsi="Constantia"/>
          <w:b/>
          <w:bCs/>
        </w:rPr>
        <w:t>25/</w:t>
      </w:r>
      <w:proofErr w:type="gramStart"/>
      <w:r w:rsidRPr="00FC77C7">
        <w:rPr>
          <w:rFonts w:ascii="Constantia" w:hAnsi="Constantia"/>
          <w:b/>
          <w:bCs/>
        </w:rPr>
        <w:t>A.</w:t>
      </w:r>
      <w:proofErr w:type="gramEnd"/>
      <w:r w:rsidRPr="00FC77C7">
        <w:rPr>
          <w:rFonts w:ascii="Constantia" w:hAnsi="Constantia"/>
          <w:b/>
          <w:bCs/>
        </w:rPr>
        <w:t xml:space="preserve"> §.</w:t>
      </w:r>
      <w:r w:rsidRPr="00FC77C7">
        <w:rPr>
          <w:rStyle w:val="Lbjegyzet-hivatkozs"/>
          <w:rFonts w:ascii="Constantia" w:hAnsi="Constantia"/>
          <w:b/>
          <w:bCs/>
        </w:rPr>
        <w:footnoteReference w:id="8"/>
      </w:r>
    </w:p>
    <w:p w:rsidR="00512444" w:rsidRPr="00FC77C7" w:rsidRDefault="00512444" w:rsidP="00512444">
      <w:pPr>
        <w:jc w:val="center"/>
        <w:rPr>
          <w:rFonts w:ascii="Constantia" w:hAnsi="Constantia"/>
          <w:b/>
          <w:bCs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lastRenderedPageBreak/>
        <w:t xml:space="preserve">A közoktatási intézményekben nyújtott </w:t>
      </w:r>
      <w:proofErr w:type="spellStart"/>
      <w:r w:rsidRPr="00FC77C7">
        <w:rPr>
          <w:rFonts w:ascii="Constantia" w:hAnsi="Constantia"/>
          <w:b/>
        </w:rPr>
        <w:t>gyermekjóléti</w:t>
      </w:r>
      <w:proofErr w:type="spellEnd"/>
      <w:r w:rsidRPr="00FC77C7">
        <w:rPr>
          <w:rFonts w:ascii="Constantia" w:hAnsi="Constantia"/>
          <w:b/>
        </w:rPr>
        <w:t xml:space="preserve"> 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proofErr w:type="gramStart"/>
      <w:r w:rsidRPr="00FC77C7">
        <w:rPr>
          <w:rFonts w:ascii="Constantia" w:hAnsi="Constantia"/>
          <w:b/>
        </w:rPr>
        <w:t>alapellátások</w:t>
      </w:r>
      <w:proofErr w:type="gramEnd"/>
      <w:r w:rsidRPr="00FC77C7">
        <w:rPr>
          <w:rFonts w:ascii="Constantia" w:hAnsi="Constantia"/>
          <w:b/>
        </w:rPr>
        <w:t xml:space="preserve"> (étkezés) térítési díjai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26. §.</w:t>
      </w:r>
    </w:p>
    <w:p w:rsidR="00512444" w:rsidRPr="00F9125B" w:rsidRDefault="00512444" w:rsidP="00512444">
      <w:pPr>
        <w:jc w:val="both"/>
        <w:rPr>
          <w:rFonts w:ascii="Constantia" w:hAnsi="Constantia"/>
        </w:rPr>
      </w:pPr>
      <w:r w:rsidRPr="00F9125B">
        <w:rPr>
          <w:rFonts w:ascii="Constantia" w:hAnsi="Constantia"/>
        </w:rPr>
        <w:t xml:space="preserve">Az önkormányzat által fenntartott óvodák és </w:t>
      </w:r>
      <w:r w:rsidRPr="00F9125B">
        <w:rPr>
          <w:rFonts w:ascii="Constantia" w:hAnsi="Constantia" w:cs="Tahoma"/>
          <w:shd w:val="clear" w:color="auto" w:fill="FFFFFF"/>
        </w:rPr>
        <w:t xml:space="preserve">Eger közigazgatási területén az állami intézményfenntartó központ, valamint az állami szakképzési és felnőttképzési szerv által fenntartott nevelési-oktatási intézmények </w:t>
      </w:r>
      <w:r w:rsidRPr="00F9125B">
        <w:rPr>
          <w:rFonts w:ascii="Constantia" w:hAnsi="Constantia"/>
        </w:rPr>
        <w:t>étkezési nyersanyagköltségeit és intézményi térítési díjait a rendelet 4. melléklete tartalmazza.</w:t>
      </w:r>
    </w:p>
    <w:p w:rsidR="00512444" w:rsidRPr="00F9125B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Szociálpolitikai kerekasztal</w:t>
      </w: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27.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 helyi szociálpolitikai kerekasztal tagjai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>EMJV polgármestere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>EMJV illetékes ágazati bizottságának elnöke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>EMJV PH illetékes ágazati irodájának vezetője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az önkormányzat által fenntartott szociális és </w:t>
      </w:r>
      <w:proofErr w:type="spellStart"/>
      <w:r w:rsidRPr="00FC77C7">
        <w:rPr>
          <w:rFonts w:ascii="Constantia" w:hAnsi="Constantia"/>
        </w:rPr>
        <w:t>gyermekjóléti</w:t>
      </w:r>
      <w:proofErr w:type="spellEnd"/>
      <w:r w:rsidRPr="00FC77C7">
        <w:rPr>
          <w:rFonts w:ascii="Constantia" w:hAnsi="Constantia"/>
        </w:rPr>
        <w:t xml:space="preserve"> intézmények vezetői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 xml:space="preserve">Civil Kerekasztal </w:t>
      </w:r>
      <w:proofErr w:type="gramStart"/>
      <w:r w:rsidRPr="00FC77C7">
        <w:rPr>
          <w:rFonts w:ascii="Constantia" w:hAnsi="Constantia"/>
        </w:rPr>
        <w:t>delegált</w:t>
      </w:r>
      <w:proofErr w:type="gramEnd"/>
      <w:r w:rsidRPr="00FC77C7">
        <w:rPr>
          <w:rFonts w:ascii="Constantia" w:hAnsi="Constantia"/>
        </w:rPr>
        <w:t xml:space="preserve"> tagok (4 fő)</w:t>
      </w:r>
    </w:p>
    <w:p w:rsidR="00512444" w:rsidRPr="00FC77C7" w:rsidRDefault="00512444" w:rsidP="0051244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  <w:r w:rsidRPr="00FC77C7">
        <w:rPr>
          <w:rFonts w:ascii="Constantia" w:hAnsi="Constantia"/>
        </w:rPr>
        <w:t>Egri Többcélú Kistérségi Társulás képviselője</w:t>
      </w:r>
    </w:p>
    <w:p w:rsidR="00512444" w:rsidRPr="00FC77C7" w:rsidRDefault="00512444" w:rsidP="00512444">
      <w:pPr>
        <w:jc w:val="both"/>
        <w:rPr>
          <w:rFonts w:ascii="Constantia" w:hAnsi="Constantia"/>
          <w:b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28.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A kerekasztal szükség szerint, évente legalább egyszer ülésezik.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center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29. §.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(1) Ez a rendelet a kihirdetése napján lép hatályba.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>(2) Ezzel egyidejűleg Eger Megyei Jogú Város</w:t>
      </w:r>
      <w:r w:rsidRPr="00FC77C7">
        <w:rPr>
          <w:rFonts w:ascii="Constantia" w:hAnsi="Constantia"/>
          <w:b/>
        </w:rPr>
        <w:t xml:space="preserve"> </w:t>
      </w:r>
      <w:r w:rsidRPr="00FC77C7">
        <w:rPr>
          <w:rFonts w:ascii="Constantia" w:hAnsi="Constantia"/>
        </w:rPr>
        <w:t>Közgyűlésének a személyes gondoskodást nyújtó szociális, valamint a gyermekvédelmi ellátásokról és azok térítési díjairól</w:t>
      </w:r>
      <w:r w:rsidRPr="00FC77C7">
        <w:rPr>
          <w:rFonts w:ascii="Constantia" w:hAnsi="Constantia"/>
          <w:b/>
        </w:rPr>
        <w:t xml:space="preserve"> </w:t>
      </w:r>
      <w:r w:rsidRPr="00FC77C7">
        <w:rPr>
          <w:rFonts w:ascii="Constantia" w:hAnsi="Constantia"/>
        </w:rPr>
        <w:t>szóló 20/1993.(VIII.11.) önk. számú rendelete hatályát veszti.</w:t>
      </w:r>
    </w:p>
    <w:p w:rsidR="00512444" w:rsidRPr="00FC77C7" w:rsidRDefault="00512444" w:rsidP="00512444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both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>Eger, 2007. március</w:t>
      </w:r>
    </w:p>
    <w:p w:rsidR="00512444" w:rsidRPr="00FC77C7" w:rsidRDefault="00512444" w:rsidP="00512444">
      <w:pPr>
        <w:jc w:val="both"/>
        <w:rPr>
          <w:rFonts w:ascii="Constantia" w:hAnsi="Constantia"/>
          <w:b/>
        </w:rPr>
      </w:pPr>
    </w:p>
    <w:p w:rsidR="00512444" w:rsidRPr="00FC77C7" w:rsidRDefault="00512444" w:rsidP="00512444">
      <w:pPr>
        <w:jc w:val="both"/>
        <w:rPr>
          <w:rFonts w:ascii="Constantia" w:hAnsi="Constantia"/>
          <w:b/>
        </w:rPr>
      </w:pPr>
    </w:p>
    <w:p w:rsidR="00512444" w:rsidRPr="00FC77C7" w:rsidRDefault="00512444" w:rsidP="00512444">
      <w:pPr>
        <w:tabs>
          <w:tab w:val="center" w:pos="2244"/>
          <w:tab w:val="center" w:pos="6732"/>
        </w:tabs>
        <w:jc w:val="both"/>
        <w:rPr>
          <w:rFonts w:ascii="Constantia" w:hAnsi="Constantia"/>
          <w:b/>
        </w:rPr>
      </w:pPr>
      <w:r w:rsidRPr="00FC77C7">
        <w:rPr>
          <w:rFonts w:ascii="Constantia" w:hAnsi="Constantia"/>
          <w:b/>
        </w:rPr>
        <w:tab/>
        <w:t>Habis László</w:t>
      </w:r>
      <w:r w:rsidRPr="00FC77C7">
        <w:rPr>
          <w:rFonts w:ascii="Constantia" w:hAnsi="Constantia"/>
          <w:b/>
        </w:rPr>
        <w:tab/>
        <w:t>dr. Estefán Géza</w:t>
      </w:r>
    </w:p>
    <w:p w:rsidR="00512444" w:rsidRPr="00FC77C7" w:rsidRDefault="00512444" w:rsidP="00512444">
      <w:pPr>
        <w:tabs>
          <w:tab w:val="center" w:pos="2244"/>
          <w:tab w:val="center" w:pos="6732"/>
        </w:tabs>
        <w:jc w:val="both"/>
        <w:rPr>
          <w:rFonts w:ascii="Constantia" w:hAnsi="Constantia"/>
        </w:rPr>
      </w:pPr>
      <w:r w:rsidRPr="00FC77C7">
        <w:rPr>
          <w:rFonts w:ascii="Constantia" w:hAnsi="Constantia"/>
        </w:rPr>
        <w:tab/>
      </w:r>
      <w:proofErr w:type="gramStart"/>
      <w:r w:rsidRPr="00FC77C7">
        <w:rPr>
          <w:rFonts w:ascii="Constantia" w:hAnsi="Constantia"/>
        </w:rPr>
        <w:t>polgármester</w:t>
      </w:r>
      <w:proofErr w:type="gramEnd"/>
      <w:r w:rsidRPr="00FC77C7">
        <w:rPr>
          <w:rFonts w:ascii="Constantia" w:hAnsi="Constantia"/>
        </w:rPr>
        <w:tab/>
        <w:t>jegyző</w:t>
      </w:r>
    </w:p>
    <w:p w:rsidR="00512444" w:rsidRPr="00FC77C7" w:rsidRDefault="00512444" w:rsidP="00512444">
      <w:pPr>
        <w:tabs>
          <w:tab w:val="center" w:pos="2244"/>
          <w:tab w:val="center" w:pos="6732"/>
        </w:tabs>
        <w:jc w:val="both"/>
        <w:rPr>
          <w:rFonts w:ascii="Constantia" w:hAnsi="Constantia"/>
        </w:rPr>
        <w:sectPr w:rsidR="00512444" w:rsidRPr="00FC77C7" w:rsidSect="00062687">
          <w:headerReference w:type="default" r:id="rId8"/>
          <w:footerReference w:type="even" r:id="rId9"/>
          <w:pgSz w:w="11906" w:h="16838"/>
          <w:pgMar w:top="1418" w:right="1418" w:bottom="1418" w:left="1123" w:header="709" w:footer="306" w:gutter="0"/>
          <w:cols w:space="708"/>
          <w:docGrid w:linePitch="360"/>
        </w:sectPr>
      </w:pPr>
    </w:p>
    <w:p w:rsidR="00512444" w:rsidRPr="00FC77C7" w:rsidRDefault="00512444" w:rsidP="00512444">
      <w:pPr>
        <w:tabs>
          <w:tab w:val="left" w:pos="14002"/>
        </w:tabs>
        <w:ind w:right="-32"/>
        <w:jc w:val="right"/>
        <w:rPr>
          <w:rFonts w:ascii="Constantia" w:hAnsi="Constantia"/>
        </w:rPr>
      </w:pPr>
      <w:r w:rsidRPr="00FC77C7">
        <w:rPr>
          <w:rFonts w:ascii="Constantia" w:hAnsi="Constantia"/>
        </w:rPr>
        <w:lastRenderedPageBreak/>
        <w:t>1. melléklet</w:t>
      </w:r>
    </w:p>
    <w:p w:rsidR="00512444" w:rsidRPr="00062687" w:rsidRDefault="00512444" w:rsidP="00512444">
      <w:pPr>
        <w:jc w:val="center"/>
        <w:rPr>
          <w:rFonts w:ascii="Constantia" w:hAnsi="Constantia"/>
          <w:b/>
        </w:rPr>
      </w:pPr>
      <w:r w:rsidRPr="00062687">
        <w:rPr>
          <w:rFonts w:ascii="Constantia" w:hAnsi="Constantia"/>
          <w:b/>
        </w:rPr>
        <w:t>Szociális szolgáltatások térítési díjai</w:t>
      </w:r>
    </w:p>
    <w:p w:rsidR="00512444" w:rsidRPr="00062687" w:rsidRDefault="00512444" w:rsidP="00512444">
      <w:pPr>
        <w:jc w:val="right"/>
        <w:rPr>
          <w:rFonts w:ascii="Constantia" w:hAnsi="Constantia"/>
          <w:b/>
        </w:rPr>
      </w:pPr>
    </w:p>
    <w:tbl>
      <w:tblPr>
        <w:tblW w:w="13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3002"/>
        <w:gridCol w:w="1189"/>
        <w:gridCol w:w="2568"/>
        <w:gridCol w:w="1189"/>
        <w:gridCol w:w="2568"/>
      </w:tblGrid>
      <w:tr w:rsidR="00512444" w:rsidRPr="00062687" w:rsidTr="00062687">
        <w:tc>
          <w:tcPr>
            <w:tcW w:w="2776" w:type="dxa"/>
            <w:vAlign w:val="center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Megnevezés</w:t>
            </w:r>
          </w:p>
        </w:tc>
        <w:tc>
          <w:tcPr>
            <w:tcW w:w="3002" w:type="dxa"/>
            <w:vAlign w:val="center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proofErr w:type="spellStart"/>
            <w:r w:rsidRPr="00062687">
              <w:rPr>
                <w:rFonts w:ascii="Constantia" w:hAnsi="Constantia"/>
                <w:b/>
              </w:rPr>
              <w:t>Nyersanyagnorma+Áfa</w:t>
            </w:r>
            <w:proofErr w:type="spellEnd"/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Ft/étkezés/fő</w:t>
            </w:r>
          </w:p>
        </w:tc>
        <w:tc>
          <w:tcPr>
            <w:tcW w:w="3757" w:type="dxa"/>
            <w:gridSpan w:val="2"/>
            <w:tcBorders>
              <w:left w:val="nil"/>
            </w:tcBorders>
            <w:vAlign w:val="center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Sztv. szerinti intézményi</w:t>
            </w: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térítési díj (önköltség) Ft</w:t>
            </w:r>
          </w:p>
        </w:tc>
        <w:tc>
          <w:tcPr>
            <w:tcW w:w="3757" w:type="dxa"/>
            <w:gridSpan w:val="2"/>
            <w:tcBorders>
              <w:left w:val="nil"/>
            </w:tcBorders>
            <w:vAlign w:val="center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Térítési díj</w:t>
            </w: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-295"/>
              <w:jc w:val="center"/>
              <w:textAlignment w:val="baseline"/>
              <w:rPr>
                <w:rFonts w:ascii="Constantia" w:hAnsi="Constantia"/>
                <w:b/>
              </w:rPr>
            </w:pPr>
            <w:proofErr w:type="spellStart"/>
            <w:r w:rsidRPr="00062687">
              <w:rPr>
                <w:rFonts w:ascii="Constantia" w:hAnsi="Constantia"/>
                <w:b/>
              </w:rPr>
              <w:t>nyersanyagnorma+rezsi+ÁFA</w:t>
            </w:r>
            <w:proofErr w:type="spellEnd"/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</w:rPr>
            </w:pPr>
            <w:r w:rsidRPr="00062687">
              <w:rPr>
                <w:rFonts w:ascii="Constantia" w:hAnsi="Constantia"/>
                <w:b/>
              </w:rPr>
              <w:t>Ft/étkezés/fő</w:t>
            </w:r>
          </w:p>
        </w:tc>
      </w:tr>
      <w:tr w:rsidR="00512444" w:rsidRPr="00062687" w:rsidTr="00062687">
        <w:trPr>
          <w:trHeight w:val="211"/>
        </w:trPr>
        <w:tc>
          <w:tcPr>
            <w:tcW w:w="2776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Reggeli</w:t>
            </w:r>
          </w:p>
        </w:tc>
        <w:tc>
          <w:tcPr>
            <w:tcW w:w="3002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192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288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288</w:t>
            </w:r>
          </w:p>
        </w:tc>
      </w:tr>
      <w:tr w:rsidR="00512444" w:rsidRPr="00062687" w:rsidTr="00062687">
        <w:tc>
          <w:tcPr>
            <w:tcW w:w="2776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Ebéd</w:t>
            </w:r>
          </w:p>
        </w:tc>
        <w:tc>
          <w:tcPr>
            <w:tcW w:w="3002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391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847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585</w:t>
            </w:r>
          </w:p>
        </w:tc>
      </w:tr>
      <w:tr w:rsidR="00512444" w:rsidRPr="00062687" w:rsidTr="00062687">
        <w:tc>
          <w:tcPr>
            <w:tcW w:w="2776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Vacsora</w:t>
            </w:r>
          </w:p>
        </w:tc>
        <w:tc>
          <w:tcPr>
            <w:tcW w:w="3002" w:type="dxa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320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1 210</w:t>
            </w:r>
          </w:p>
        </w:tc>
        <w:tc>
          <w:tcPr>
            <w:tcW w:w="3757" w:type="dxa"/>
            <w:gridSpan w:val="2"/>
            <w:tcBorders>
              <w:left w:val="nil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480</w:t>
            </w:r>
          </w:p>
        </w:tc>
      </w:tr>
      <w:tr w:rsidR="00512444" w:rsidRPr="00062687" w:rsidTr="00062687">
        <w:tc>
          <w:tcPr>
            <w:tcW w:w="2776" w:type="dxa"/>
            <w:tcBorders>
              <w:bottom w:val="single" w:sz="4" w:space="0" w:color="auto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Ápoló-gondozó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1000</w:t>
            </w:r>
          </w:p>
        </w:tc>
        <w:tc>
          <w:tcPr>
            <w:tcW w:w="3757" w:type="dxa"/>
            <w:gridSpan w:val="2"/>
            <w:tcBorders>
              <w:left w:val="nil"/>
              <w:bottom w:val="single" w:sz="4" w:space="0" w:color="auto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1 500</w:t>
            </w:r>
          </w:p>
        </w:tc>
        <w:tc>
          <w:tcPr>
            <w:tcW w:w="3757" w:type="dxa"/>
            <w:gridSpan w:val="2"/>
            <w:tcBorders>
              <w:left w:val="nil"/>
              <w:bottom w:val="single" w:sz="4" w:space="0" w:color="auto"/>
            </w:tcBorders>
          </w:tcPr>
          <w:p w:rsidR="00512444" w:rsidRPr="00062687" w:rsidRDefault="00512444" w:rsidP="00062687">
            <w:pPr>
              <w:tabs>
                <w:tab w:val="left" w:pos="973"/>
              </w:tabs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-</w:t>
            </w:r>
          </w:p>
        </w:tc>
      </w:tr>
      <w:tr w:rsidR="00512444" w:rsidRPr="00062687" w:rsidTr="00062687">
        <w:trPr>
          <w:gridAfter w:val="1"/>
          <w:wAfter w:w="2568" w:type="dxa"/>
        </w:trPr>
        <w:tc>
          <w:tcPr>
            <w:tcW w:w="2776" w:type="dxa"/>
            <w:tcBorders>
              <w:left w:val="nil"/>
              <w:right w:val="nil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br w:type="page"/>
            </w: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3002" w:type="dxa"/>
            <w:tcBorders>
              <w:left w:val="nil"/>
              <w:right w:val="nil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</w:p>
        </w:tc>
        <w:tc>
          <w:tcPr>
            <w:tcW w:w="3757" w:type="dxa"/>
            <w:gridSpan w:val="2"/>
            <w:tcBorders>
              <w:left w:val="nil"/>
              <w:right w:val="nil"/>
            </w:tcBorders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right"/>
              <w:textAlignment w:val="baseline"/>
              <w:rPr>
                <w:rFonts w:ascii="Constantia" w:hAnsi="Constantia"/>
              </w:rPr>
            </w:pPr>
          </w:p>
        </w:tc>
      </w:tr>
      <w:tr w:rsidR="00512444" w:rsidRPr="00062687" w:rsidTr="00062687">
        <w:trPr>
          <w:trHeight w:val="540"/>
        </w:trPr>
        <w:tc>
          <w:tcPr>
            <w:tcW w:w="5778" w:type="dxa"/>
            <w:gridSpan w:val="2"/>
            <w:vAlign w:val="bottom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jc w:val="center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Megnevezés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Sztv. szerinti intézményi</w:t>
            </w:r>
          </w:p>
          <w:p w:rsidR="00512444" w:rsidRPr="00062687" w:rsidRDefault="00512444" w:rsidP="006801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 xml:space="preserve">térítési díj 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Helyi legmagasabb térítési díj</w:t>
            </w:r>
          </w:p>
        </w:tc>
      </w:tr>
      <w:tr w:rsidR="00512444" w:rsidRPr="00062687" w:rsidTr="00062687">
        <w:trPr>
          <w:trHeight w:val="347"/>
        </w:trPr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Meleg étel házhoz szállítása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150.-/nap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130 Ft/háztartás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tabs>
                <w:tab w:val="left" w:pos="993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Házi segítségnyújtás: személyi gondozás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915.-/óra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655 Ft/óra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tabs>
                <w:tab w:val="left" w:pos="993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Házi segítségnyújtás: szociális segítés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915.-/óra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655 Ft/óra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Jelzőrendszeres házi segítségnyújtás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175.-/nap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35 Ft/nap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Támogató szolgáltatás személyi segítés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1373.-/óra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200 Ft/óra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tabs>
                <w:tab w:val="left" w:pos="993"/>
                <w:tab w:val="right" w:pos="3402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Támogató szolgálat keretében végzett személyi szállítás kilométerdíja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290.-/km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  <w:tab w:val="right" w:pos="7230"/>
                <w:tab w:val="right" w:pos="8789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50 Ft/km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Hajléktalanok átmeneti szállása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2660.-/nap; 79 800.-/hó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470 Ft/nap; 14 100 Ft/hó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17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Hajléktalanok ápoló-gondozó otthona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3420.-/nap; 102 600.-/hó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1995 Ft/nap; 59 850 Ft/hó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Cs/>
              </w:rPr>
            </w:pPr>
            <w:r w:rsidRPr="00062687">
              <w:rPr>
                <w:rFonts w:ascii="Constantia" w:hAnsi="Constantia"/>
                <w:iCs/>
              </w:rPr>
              <w:t>Idősek ápoló-gondozó otthona, alapszintű elhelyezés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6730.-/nap; 201 900.-/hó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left="-18" w:right="145"/>
              <w:jc w:val="right"/>
              <w:textAlignment w:val="baseline"/>
              <w:rPr>
                <w:rFonts w:ascii="Constantia" w:hAnsi="Constantia"/>
                <w:iCs/>
              </w:rPr>
            </w:pPr>
            <w:r w:rsidRPr="00062687">
              <w:rPr>
                <w:rFonts w:ascii="Constantia" w:hAnsi="Constantia"/>
                <w:bCs/>
                <w:iCs/>
              </w:rPr>
              <w:t>3 980 Ft/nap; 119 400 F</w:t>
            </w:r>
            <w:r w:rsidRPr="00062687">
              <w:rPr>
                <w:rFonts w:ascii="Constantia" w:hAnsi="Constantia"/>
              </w:rPr>
              <w:t>t/hó</w:t>
            </w:r>
          </w:p>
        </w:tc>
      </w:tr>
      <w:tr w:rsidR="00512444" w:rsidRPr="00062687" w:rsidTr="00062687">
        <w:tc>
          <w:tcPr>
            <w:tcW w:w="5778" w:type="dxa"/>
            <w:gridSpan w:val="2"/>
          </w:tcPr>
          <w:p w:rsidR="00512444" w:rsidRPr="00062687" w:rsidRDefault="00512444" w:rsidP="00062687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Cs/>
              </w:rPr>
            </w:pPr>
            <w:r w:rsidRPr="00062687">
              <w:rPr>
                <w:rFonts w:ascii="Constantia" w:hAnsi="Constantia"/>
                <w:iCs/>
              </w:rPr>
              <w:t xml:space="preserve">Idősek ápoló-gondozó otthona </w:t>
            </w:r>
            <w:proofErr w:type="spellStart"/>
            <w:r w:rsidRPr="00062687">
              <w:rPr>
                <w:rFonts w:ascii="Constantia" w:hAnsi="Constantia"/>
                <w:iCs/>
              </w:rPr>
              <w:t>demens</w:t>
            </w:r>
            <w:proofErr w:type="spellEnd"/>
            <w:r w:rsidRPr="00062687">
              <w:rPr>
                <w:rFonts w:ascii="Constantia" w:hAnsi="Constantia"/>
                <w:iCs/>
              </w:rPr>
              <w:t xml:space="preserve"> ellátás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 xml:space="preserve">6730.-/nap; 201 900.-/hó 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734"/>
                <w:tab w:val="left" w:pos="3256"/>
              </w:tabs>
              <w:overflowPunct w:val="0"/>
              <w:autoSpaceDE w:val="0"/>
              <w:autoSpaceDN w:val="0"/>
              <w:adjustRightInd w:val="0"/>
              <w:ind w:left="-18" w:right="145"/>
              <w:jc w:val="right"/>
              <w:textAlignment w:val="baseline"/>
              <w:rPr>
                <w:rFonts w:ascii="Constantia" w:hAnsi="Constantia"/>
                <w:bCs/>
                <w:iCs/>
              </w:rPr>
            </w:pPr>
            <w:r w:rsidRPr="00062687">
              <w:rPr>
                <w:rFonts w:ascii="Constantia" w:hAnsi="Constantia"/>
                <w:iCs/>
              </w:rPr>
              <w:t xml:space="preserve">3 980 Ft/nap; 119 400 </w:t>
            </w:r>
            <w:r w:rsidRPr="00062687">
              <w:rPr>
                <w:rFonts w:ascii="Constantia" w:hAnsi="Constantia"/>
              </w:rPr>
              <w:t>Ft/hó</w:t>
            </w:r>
          </w:p>
        </w:tc>
      </w:tr>
      <w:tr w:rsidR="00512444" w:rsidRPr="00062687" w:rsidTr="00062687">
        <w:trPr>
          <w:trHeight w:val="904"/>
        </w:trPr>
        <w:tc>
          <w:tcPr>
            <w:tcW w:w="5778" w:type="dxa"/>
            <w:gridSpan w:val="2"/>
          </w:tcPr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453"/>
              <w:textAlignment w:val="baseline"/>
              <w:rPr>
                <w:rFonts w:ascii="Constantia" w:hAnsi="Constantia"/>
                <w:iCs/>
              </w:rPr>
            </w:pPr>
            <w:r w:rsidRPr="00062687">
              <w:rPr>
                <w:rFonts w:ascii="Constantia" w:hAnsi="Constantia"/>
                <w:iCs/>
              </w:rPr>
              <w:t>Idősek ápoló-gondozó otthona, emelt szintű elhelyezés</w:t>
            </w:r>
          </w:p>
          <w:p w:rsidR="00512444" w:rsidRPr="00062687" w:rsidRDefault="00512444" w:rsidP="00062687">
            <w:pPr>
              <w:overflowPunct w:val="0"/>
              <w:autoSpaceDE w:val="0"/>
              <w:autoSpaceDN w:val="0"/>
              <w:adjustRightInd w:val="0"/>
              <w:ind w:right="827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  <w:iCs/>
              </w:rPr>
              <w:t>Egyszeri belépési díj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 xml:space="preserve">6730.-/nap; 201 900.-/hó </w:t>
            </w:r>
          </w:p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</w:p>
          <w:p w:rsidR="00512444" w:rsidRPr="00062687" w:rsidRDefault="00512444" w:rsidP="00062687">
            <w:pPr>
              <w:ind w:right="363"/>
              <w:jc w:val="right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650 000.-</w:t>
            </w:r>
          </w:p>
        </w:tc>
        <w:tc>
          <w:tcPr>
            <w:tcW w:w="3757" w:type="dxa"/>
            <w:gridSpan w:val="2"/>
          </w:tcPr>
          <w:p w:rsidR="00512444" w:rsidRPr="00062687" w:rsidRDefault="00512444" w:rsidP="00062687">
            <w:pPr>
              <w:tabs>
                <w:tab w:val="left" w:pos="288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</w:rPr>
              <w:t>4 540 Ft/nap; 136 200Ft/hó</w:t>
            </w:r>
          </w:p>
          <w:p w:rsidR="00512444" w:rsidRPr="00062687" w:rsidRDefault="00512444" w:rsidP="00062687">
            <w:pPr>
              <w:tabs>
                <w:tab w:val="left" w:pos="288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  <w:bCs/>
                <w:iCs/>
              </w:rPr>
            </w:pPr>
          </w:p>
          <w:p w:rsidR="00512444" w:rsidRPr="00062687" w:rsidRDefault="00512444" w:rsidP="00062687">
            <w:pPr>
              <w:tabs>
                <w:tab w:val="left" w:pos="2884"/>
                <w:tab w:val="left" w:pos="3256"/>
              </w:tabs>
              <w:overflowPunct w:val="0"/>
              <w:autoSpaceDE w:val="0"/>
              <w:autoSpaceDN w:val="0"/>
              <w:adjustRightInd w:val="0"/>
              <w:ind w:right="145"/>
              <w:jc w:val="right"/>
              <w:textAlignment w:val="baseline"/>
              <w:rPr>
                <w:rFonts w:ascii="Constantia" w:hAnsi="Constantia"/>
              </w:rPr>
            </w:pPr>
            <w:r w:rsidRPr="00062687">
              <w:rPr>
                <w:rFonts w:ascii="Constantia" w:hAnsi="Constantia"/>
                <w:bCs/>
                <w:iCs/>
              </w:rPr>
              <w:t>650 000 Ft</w:t>
            </w:r>
          </w:p>
        </w:tc>
      </w:tr>
    </w:tbl>
    <w:p w:rsidR="00512444" w:rsidRPr="00062687" w:rsidRDefault="00512444" w:rsidP="00512444">
      <w:pPr>
        <w:jc w:val="right"/>
        <w:rPr>
          <w:rFonts w:ascii="Constantia" w:hAnsi="Constantia"/>
        </w:rPr>
      </w:pPr>
    </w:p>
    <w:p w:rsidR="00512444" w:rsidRPr="00062687" w:rsidRDefault="00512444" w:rsidP="00512444">
      <w:pPr>
        <w:jc w:val="right"/>
        <w:rPr>
          <w:rFonts w:ascii="Constantia" w:hAnsi="Constantia"/>
        </w:rPr>
      </w:pPr>
    </w:p>
    <w:p w:rsidR="00512444" w:rsidRPr="00FC77C7" w:rsidRDefault="00512444" w:rsidP="00512444">
      <w:pPr>
        <w:jc w:val="right"/>
        <w:rPr>
          <w:rFonts w:ascii="Constantia" w:hAnsi="Constantia"/>
        </w:rPr>
      </w:pPr>
      <w:r w:rsidRPr="00FC77C7">
        <w:rPr>
          <w:rFonts w:ascii="Constantia" w:hAnsi="Constantia"/>
        </w:rPr>
        <w:lastRenderedPageBreak/>
        <w:t>2. melléklet</w:t>
      </w:r>
    </w:p>
    <w:p w:rsidR="00512444" w:rsidRPr="00FC77C7" w:rsidRDefault="00512444" w:rsidP="00512444">
      <w:pPr>
        <w:jc w:val="right"/>
        <w:rPr>
          <w:rFonts w:ascii="Constantia" w:hAnsi="Constantia"/>
        </w:rPr>
      </w:pPr>
    </w:p>
    <w:p w:rsidR="00512444" w:rsidRPr="00FC77C7" w:rsidRDefault="00512444" w:rsidP="00512444">
      <w:pPr>
        <w:jc w:val="right"/>
        <w:rPr>
          <w:rFonts w:ascii="Constantia" w:hAnsi="Constantia"/>
        </w:rPr>
      </w:pPr>
    </w:p>
    <w:p w:rsidR="00512444" w:rsidRPr="00FC77C7" w:rsidRDefault="00512444" w:rsidP="00512444">
      <w:pPr>
        <w:jc w:val="right"/>
        <w:rPr>
          <w:rFonts w:ascii="Constantia" w:hAnsi="Constantia"/>
        </w:rPr>
      </w:pPr>
    </w:p>
    <w:tbl>
      <w:tblPr>
        <w:tblW w:w="1257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2"/>
        <w:gridCol w:w="1701"/>
        <w:gridCol w:w="1208"/>
        <w:gridCol w:w="1202"/>
        <w:gridCol w:w="1276"/>
        <w:gridCol w:w="1417"/>
        <w:gridCol w:w="1390"/>
        <w:gridCol w:w="1303"/>
        <w:gridCol w:w="160"/>
      </w:tblGrid>
      <w:tr w:rsidR="00512444" w:rsidRPr="00FC77C7" w:rsidTr="00062687">
        <w:trPr>
          <w:trHeight w:val="31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/>
                <w:bCs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/>
                <w:bCs/>
                <w:u w:val="single"/>
              </w:rPr>
            </w:pPr>
          </w:p>
        </w:tc>
        <w:tc>
          <w:tcPr>
            <w:tcW w:w="6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/>
                <w:bCs/>
              </w:rPr>
            </w:pPr>
            <w:r w:rsidRPr="00FC77C7">
              <w:rPr>
                <w:rFonts w:ascii="Constantia" w:hAnsi="Constantia" w:cs="Calibri"/>
                <w:b/>
                <w:bCs/>
              </w:rPr>
              <w:t>Szociális alapszolgáltatások kedvezményes térítési díjai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/>
                <w:bCs/>
              </w:rPr>
            </w:pPr>
          </w:p>
        </w:tc>
      </w:tr>
      <w:tr w:rsidR="00512444" w:rsidRPr="00FC77C7" w:rsidTr="00062687">
        <w:trPr>
          <w:gridAfter w:val="1"/>
          <w:wAfter w:w="160" w:type="dxa"/>
          <w:trHeight w:val="330"/>
        </w:trPr>
        <w:tc>
          <w:tcPr>
            <w:tcW w:w="1241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/>
                <w:bCs/>
              </w:rPr>
            </w:pPr>
          </w:p>
        </w:tc>
      </w:tr>
      <w:tr w:rsidR="00512444" w:rsidRPr="00FC77C7" w:rsidTr="00062687">
        <w:trPr>
          <w:gridAfter w:val="1"/>
          <w:wAfter w:w="160" w:type="dxa"/>
          <w:trHeight w:val="330"/>
        </w:trPr>
        <w:tc>
          <w:tcPr>
            <w:tcW w:w="972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/>
                <w:bCs/>
              </w:rPr>
            </w:pPr>
            <w:r w:rsidRPr="00FC77C7">
              <w:rPr>
                <w:rFonts w:ascii="Constantia" w:hAnsi="Constantia" w:cs="Calibri"/>
                <w:b/>
                <w:bCs/>
              </w:rPr>
              <w:t>Étkeztetés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/>
                <w:bCs/>
                <w:i/>
              </w:rPr>
            </w:pPr>
            <w:r w:rsidRPr="00FC77C7">
              <w:rPr>
                <w:rFonts w:ascii="Constantia" w:hAnsi="Constantia" w:cs="Calibri"/>
                <w:b/>
                <w:bCs/>
                <w:i/>
              </w:rPr>
              <w:t>Házi segítségnyújtás</w:t>
            </w:r>
          </w:p>
        </w:tc>
      </w:tr>
      <w:tr w:rsidR="00512444" w:rsidRPr="00FC77C7" w:rsidTr="00062687">
        <w:trPr>
          <w:gridAfter w:val="1"/>
          <w:wAfter w:w="160" w:type="dxa"/>
          <w:trHeight w:val="1615"/>
        </w:trPr>
        <w:tc>
          <w:tcPr>
            <w:tcW w:w="29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proofErr w:type="gramStart"/>
            <w:r w:rsidRPr="00FC77C7">
              <w:rPr>
                <w:rFonts w:ascii="Constantia" w:hAnsi="Constantia" w:cs="Calibri"/>
                <w:bCs/>
              </w:rPr>
              <w:t>Jövedelem                                   határok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Térítési díj</w:t>
            </w:r>
            <w:r w:rsidRPr="00FC77C7">
              <w:rPr>
                <w:rFonts w:ascii="Constantia" w:hAnsi="Constantia" w:cs="Calibri"/>
                <w:bCs/>
              </w:rPr>
              <w:br/>
              <w:t>%-</w:t>
            </w:r>
            <w:proofErr w:type="gramStart"/>
            <w:r w:rsidRPr="00FC77C7">
              <w:rPr>
                <w:rFonts w:ascii="Constantia" w:hAnsi="Constantia" w:cs="Calibri"/>
                <w:bCs/>
              </w:rPr>
              <w:t>a</w:t>
            </w:r>
            <w:proofErr w:type="gramEnd"/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proofErr w:type="gramStart"/>
            <w:r w:rsidRPr="00FC77C7">
              <w:rPr>
                <w:rFonts w:ascii="Constantia" w:hAnsi="Constantia" w:cs="Calibri"/>
                <w:bCs/>
              </w:rPr>
              <w:t>ÉNEK                                    Ft</w:t>
            </w:r>
            <w:proofErr w:type="gramEnd"/>
            <w:r w:rsidRPr="00FC77C7">
              <w:rPr>
                <w:rFonts w:ascii="Constantia" w:hAnsi="Constantia" w:cs="Calibri"/>
                <w:bCs/>
              </w:rPr>
              <w:t>/adag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proofErr w:type="gramStart"/>
            <w:r w:rsidRPr="00FC77C7">
              <w:rPr>
                <w:rFonts w:ascii="Constantia" w:hAnsi="Constantia" w:cs="Calibri"/>
                <w:bCs/>
              </w:rPr>
              <w:t>Ebéd                             Ft</w:t>
            </w:r>
            <w:proofErr w:type="gramEnd"/>
            <w:r w:rsidRPr="00FC77C7">
              <w:rPr>
                <w:rFonts w:ascii="Constantia" w:hAnsi="Constantia" w:cs="Calibri"/>
                <w:bCs/>
              </w:rPr>
              <w:t>/adag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proofErr w:type="gramStart"/>
            <w:r w:rsidRPr="00FC77C7">
              <w:rPr>
                <w:rFonts w:ascii="Constantia" w:hAnsi="Constantia" w:cs="Calibri"/>
                <w:bCs/>
              </w:rPr>
              <w:t>Vacsora                             Ft</w:t>
            </w:r>
            <w:proofErr w:type="gramEnd"/>
            <w:r w:rsidRPr="00FC77C7">
              <w:rPr>
                <w:rFonts w:ascii="Constantia" w:hAnsi="Constantia" w:cs="Calibri"/>
                <w:bCs/>
              </w:rPr>
              <w:t>/adag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proofErr w:type="gramStart"/>
            <w:r w:rsidRPr="00FC77C7">
              <w:rPr>
                <w:rFonts w:ascii="Constantia" w:hAnsi="Constantia" w:cs="Calibri"/>
                <w:bCs/>
              </w:rPr>
              <w:t>Étel szállítás</w:t>
            </w:r>
            <w:proofErr w:type="gramEnd"/>
            <w:r w:rsidRPr="00FC77C7">
              <w:rPr>
                <w:rFonts w:ascii="Constantia" w:hAnsi="Constantia" w:cs="Calibri"/>
                <w:bCs/>
                <w:u w:val="single"/>
              </w:rPr>
              <w:t xml:space="preserve">  </w:t>
            </w:r>
            <w:r w:rsidRPr="00FC77C7">
              <w:rPr>
                <w:rFonts w:ascii="Constantia" w:hAnsi="Constantia" w:cs="Calibri"/>
                <w:bCs/>
              </w:rPr>
              <w:t xml:space="preserve">                            Ft/háztartás                                   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  <w:r w:rsidRPr="00FC77C7">
              <w:rPr>
                <w:rFonts w:ascii="Constantia" w:hAnsi="Constantia" w:cs="Calibri"/>
                <w:bCs/>
                <w:i/>
              </w:rPr>
              <w:t xml:space="preserve">szociális gondozás       </w:t>
            </w:r>
          </w:p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  <w:r w:rsidRPr="00FC77C7">
              <w:rPr>
                <w:rFonts w:ascii="Constantia" w:hAnsi="Constantia" w:cs="Calibri"/>
                <w:bCs/>
                <w:i/>
              </w:rPr>
              <w:t>személyi segítés</w:t>
            </w:r>
          </w:p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</w:p>
        </w:tc>
      </w:tr>
      <w:tr w:rsidR="00512444" w:rsidRPr="00FC77C7" w:rsidTr="00062687">
        <w:trPr>
          <w:gridAfter w:val="1"/>
          <w:wAfter w:w="160" w:type="dxa"/>
          <w:trHeight w:val="330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Ft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  <w:bCs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Bruttó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Bruttó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Bruttó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Bruttó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  <w:r w:rsidRPr="00FC77C7">
              <w:rPr>
                <w:rFonts w:ascii="Constantia" w:hAnsi="Constantia" w:cs="Calibri"/>
                <w:bCs/>
                <w:i/>
              </w:rPr>
              <w:t>Ft/ó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  <w:bCs/>
                <w:i/>
              </w:rPr>
            </w:pPr>
            <w:r w:rsidRPr="00FC77C7">
              <w:rPr>
                <w:rFonts w:ascii="Constantia" w:hAnsi="Constantia" w:cs="Calibri"/>
                <w:bCs/>
                <w:i/>
              </w:rPr>
              <w:t>Ft/ó</w:t>
            </w:r>
          </w:p>
        </w:tc>
      </w:tr>
      <w:tr w:rsidR="00512444" w:rsidRPr="00FC77C7" w:rsidTr="00062687">
        <w:trPr>
          <w:gridAfter w:val="1"/>
          <w:wAfter w:w="160" w:type="dxa"/>
          <w:trHeight w:val="360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85.501 - felett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100%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130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655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655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79.167 - 85.500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91%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790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595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595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72.834 - 79.166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82%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715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105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535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535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66.501 - 72.833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73%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635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95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475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475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60.167 - 66.500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64%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555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85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420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420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53.834 - 60.166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55%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360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360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47.501 - 53.833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46%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400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300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41.167 - 47.500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37%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240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240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34.834 - 41.166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28%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185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185</w:t>
            </w:r>
          </w:p>
        </w:tc>
      </w:tr>
      <w:tr w:rsidR="00512444" w:rsidRPr="00FC77C7" w:rsidTr="00062687">
        <w:trPr>
          <w:gridAfter w:val="1"/>
          <w:wAfter w:w="160" w:type="dxa"/>
          <w:trHeight w:val="315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28.500 - 34.833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19%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165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125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125</w:t>
            </w:r>
          </w:p>
        </w:tc>
      </w:tr>
      <w:tr w:rsidR="00512444" w:rsidRPr="00FC77C7" w:rsidTr="00062687">
        <w:trPr>
          <w:gridAfter w:val="1"/>
          <w:wAfter w:w="160" w:type="dxa"/>
          <w:trHeight w:val="330"/>
        </w:trPr>
        <w:tc>
          <w:tcPr>
            <w:tcW w:w="29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center"/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0 - 28.500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rPr>
                <w:rFonts w:ascii="Constantia" w:hAnsi="Constantia" w:cs="Calibri"/>
              </w:rPr>
            </w:pPr>
            <w:r w:rsidRPr="00FC77C7">
              <w:rPr>
                <w:rFonts w:ascii="Constantia" w:hAnsi="Constantia" w:cs="Calibri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35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bCs/>
              </w:rPr>
            </w:pPr>
            <w:r w:rsidRPr="00FC77C7">
              <w:rPr>
                <w:rFonts w:ascii="Constantia" w:hAnsi="Constantia" w:cs="Calibri"/>
                <w:bCs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2444" w:rsidRPr="00FC77C7" w:rsidRDefault="00512444" w:rsidP="00062687">
            <w:pPr>
              <w:jc w:val="right"/>
              <w:rPr>
                <w:rFonts w:ascii="Constantia" w:hAnsi="Constantia" w:cs="Calibri"/>
                <w:i/>
              </w:rPr>
            </w:pPr>
            <w:r w:rsidRPr="00FC77C7">
              <w:rPr>
                <w:rFonts w:ascii="Constantia" w:hAnsi="Constantia" w:cs="Calibri"/>
                <w:i/>
              </w:rPr>
              <w:t>0</w:t>
            </w:r>
          </w:p>
        </w:tc>
      </w:tr>
    </w:tbl>
    <w:p w:rsidR="00512444" w:rsidRPr="00FC77C7" w:rsidRDefault="00512444" w:rsidP="00512444">
      <w:pPr>
        <w:jc w:val="right"/>
        <w:rPr>
          <w:rFonts w:ascii="Constantia" w:hAnsi="Constantia"/>
        </w:rPr>
      </w:pPr>
    </w:p>
    <w:p w:rsidR="00512444" w:rsidRPr="00FC77C7" w:rsidRDefault="00512444" w:rsidP="00512444">
      <w:pPr>
        <w:jc w:val="right"/>
        <w:rPr>
          <w:rFonts w:ascii="Constantia" w:hAnsi="Constantia"/>
        </w:rPr>
      </w:pPr>
    </w:p>
    <w:p w:rsidR="00512444" w:rsidRPr="00FC77C7" w:rsidRDefault="00512444" w:rsidP="00512444">
      <w:pPr>
        <w:rPr>
          <w:rFonts w:ascii="Constantia" w:hAnsi="Constantia"/>
        </w:rPr>
      </w:pPr>
      <w:r w:rsidRPr="00FC77C7">
        <w:rPr>
          <w:rFonts w:ascii="Constantia" w:hAnsi="Constantia"/>
        </w:rPr>
        <w:br w:type="page"/>
      </w:r>
    </w:p>
    <w:p w:rsidR="00C8569B" w:rsidRPr="00C8569B" w:rsidRDefault="00C8569B" w:rsidP="00C8569B">
      <w:pPr>
        <w:jc w:val="right"/>
        <w:rPr>
          <w:rFonts w:ascii="Constantia" w:hAnsi="Constantia"/>
          <w:i/>
        </w:rPr>
      </w:pPr>
      <w:r w:rsidRPr="00C8569B">
        <w:rPr>
          <w:rFonts w:ascii="Constantia" w:hAnsi="Constantia"/>
          <w:i/>
        </w:rPr>
        <w:lastRenderedPageBreak/>
        <w:t>3. melléklet</w:t>
      </w:r>
    </w:p>
    <w:p w:rsidR="00C8569B" w:rsidRPr="00C8569B" w:rsidRDefault="00C8569B" w:rsidP="00C8569B">
      <w:pPr>
        <w:jc w:val="center"/>
        <w:rPr>
          <w:rFonts w:ascii="Constantia" w:hAnsi="Constantia"/>
          <w:b/>
          <w:i/>
        </w:rPr>
      </w:pPr>
      <w:r w:rsidRPr="00C8569B">
        <w:rPr>
          <w:rFonts w:ascii="Constantia" w:hAnsi="Constantia"/>
          <w:b/>
          <w:i/>
        </w:rPr>
        <w:t>A gyermekek napközbeni ellátása és átmeneti gondozása térítési díjai</w:t>
      </w:r>
    </w:p>
    <w:tbl>
      <w:tblPr>
        <w:tblW w:w="13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440"/>
        <w:gridCol w:w="2104"/>
        <w:gridCol w:w="1843"/>
        <w:gridCol w:w="1701"/>
        <w:gridCol w:w="2820"/>
      </w:tblGrid>
      <w:tr w:rsidR="00C8569B" w:rsidRPr="00C8569B" w:rsidTr="00E908C5">
        <w:trPr>
          <w:trHeight w:val="670"/>
        </w:trPr>
        <w:tc>
          <w:tcPr>
            <w:tcW w:w="3964" w:type="dxa"/>
            <w:vAlign w:val="center"/>
          </w:tcPr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Megnevezés</w:t>
            </w:r>
          </w:p>
        </w:tc>
        <w:tc>
          <w:tcPr>
            <w:tcW w:w="1440" w:type="dxa"/>
            <w:vAlign w:val="center"/>
          </w:tcPr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proofErr w:type="gramStart"/>
            <w:r w:rsidRPr="00C8569B">
              <w:rPr>
                <w:rFonts w:ascii="Constantia" w:hAnsi="Constantia"/>
                <w:i/>
              </w:rPr>
              <w:t>Nyersanyagnorma                                          Ft</w:t>
            </w:r>
            <w:proofErr w:type="gramEnd"/>
            <w:r w:rsidRPr="00C8569B">
              <w:rPr>
                <w:rFonts w:ascii="Constantia" w:hAnsi="Constantia"/>
                <w:i/>
              </w:rPr>
              <w:t>/nap/fő</w:t>
            </w:r>
          </w:p>
        </w:tc>
        <w:tc>
          <w:tcPr>
            <w:tcW w:w="2104" w:type="dxa"/>
            <w:vAlign w:val="center"/>
          </w:tcPr>
          <w:p w:rsidR="00C8569B" w:rsidRPr="00C8569B" w:rsidRDefault="00C8569B" w:rsidP="0068019E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ind w:left="-13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Étkezési térítési </w:t>
            </w:r>
            <w:proofErr w:type="gramStart"/>
            <w:r w:rsidRPr="00C8569B">
              <w:rPr>
                <w:rFonts w:ascii="Constantia" w:hAnsi="Constantia"/>
                <w:i/>
              </w:rPr>
              <w:t>díj                                                                                          Ft</w:t>
            </w:r>
            <w:proofErr w:type="gramEnd"/>
            <w:r w:rsidRPr="00C8569B">
              <w:rPr>
                <w:rFonts w:ascii="Constantia" w:hAnsi="Constantia"/>
                <w:i/>
              </w:rPr>
              <w:t>/nap/fő</w:t>
            </w:r>
          </w:p>
        </w:tc>
        <w:tc>
          <w:tcPr>
            <w:tcW w:w="1843" w:type="dxa"/>
          </w:tcPr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Gondozási díj</w:t>
            </w:r>
          </w:p>
        </w:tc>
        <w:tc>
          <w:tcPr>
            <w:tcW w:w="1701" w:type="dxa"/>
          </w:tcPr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Rezsiköltség</w:t>
            </w:r>
          </w:p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Ft/nap</w:t>
            </w:r>
          </w:p>
        </w:tc>
        <w:tc>
          <w:tcPr>
            <w:tcW w:w="2820" w:type="dxa"/>
          </w:tcPr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Összes térítési díj</w:t>
            </w:r>
          </w:p>
          <w:p w:rsidR="00C8569B" w:rsidRPr="00C8569B" w:rsidRDefault="00C8569B" w:rsidP="00E908C5">
            <w:pPr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Ft/nap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Bölcsőde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354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450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133/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583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Játszóház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354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450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200/ óra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158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608+ gondozási díj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Családi bölcsőde (egész napos, étkezéssel)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520/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450+ gondozási díj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Családi bölcsőde (félnapos: tízórai, reggeli)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295/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82+gondozási díj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Családi bölcsőde (félnapos: ebéd, uzsonna)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295/ nap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340+ gondozási díj</w:t>
            </w:r>
          </w:p>
        </w:tc>
      </w:tr>
      <w:tr w:rsidR="00C8569B" w:rsidRPr="00C8569B" w:rsidTr="00E908C5">
        <w:tc>
          <w:tcPr>
            <w:tcW w:w="396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Családi bölcsőde (félnapos, étkezés nélkül)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100/ óra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right="503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</w:tr>
    </w:tbl>
    <w:p w:rsidR="00C8569B" w:rsidRPr="00C8569B" w:rsidRDefault="00C8569B" w:rsidP="00C8569B">
      <w:pPr>
        <w:jc w:val="right"/>
        <w:rPr>
          <w:rFonts w:ascii="Constantia" w:hAnsi="Constantia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C8569B" w:rsidRPr="00C8569B" w:rsidTr="00E908C5">
        <w:tc>
          <w:tcPr>
            <w:tcW w:w="13992" w:type="dxa"/>
            <w:gridSpan w:val="5"/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Napközbeni gyermekfelügyelet</w:t>
            </w:r>
          </w:p>
        </w:tc>
      </w:tr>
      <w:tr w:rsidR="00C8569B" w:rsidRPr="00C8569B" w:rsidTr="00E908C5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Intézményi térítési díj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915 Ft/óra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 gyermek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 gyermek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 gyermek</w:t>
            </w:r>
          </w:p>
        </w:tc>
      </w:tr>
      <w:tr w:rsidR="00C8569B" w:rsidRPr="00C8569B" w:rsidTr="00E908C5"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Személyi térítési díj</w:t>
            </w:r>
          </w:p>
        </w:tc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655 Ft/óra</w:t>
            </w:r>
          </w:p>
        </w:tc>
        <w:tc>
          <w:tcPr>
            <w:tcW w:w="2798" w:type="dxa"/>
            <w:tcBorders>
              <w:bottom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i/>
              </w:rPr>
              <w:t>Ft/óra</w:t>
            </w:r>
          </w:p>
        </w:tc>
        <w:tc>
          <w:tcPr>
            <w:tcW w:w="2799" w:type="dxa"/>
            <w:tcBorders>
              <w:bottom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i/>
              </w:rPr>
              <w:t>Ft/óra</w:t>
            </w:r>
          </w:p>
        </w:tc>
        <w:tc>
          <w:tcPr>
            <w:tcW w:w="2799" w:type="dxa"/>
            <w:tcBorders>
              <w:bottom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i/>
              </w:rPr>
              <w:t>Ft/óra</w:t>
            </w:r>
          </w:p>
        </w:tc>
      </w:tr>
      <w:tr w:rsidR="00C8569B" w:rsidRPr="00C8569B" w:rsidTr="00E908C5"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Egy főre jutó jövedelem</w:t>
            </w:r>
          </w:p>
        </w:tc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</w:p>
        </w:tc>
        <w:tc>
          <w:tcPr>
            <w:tcW w:w="2798" w:type="dxa"/>
            <w:tcBorders>
              <w:top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</w:p>
        </w:tc>
        <w:tc>
          <w:tcPr>
            <w:tcW w:w="2799" w:type="dxa"/>
            <w:tcBorders>
              <w:top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</w:p>
        </w:tc>
        <w:tc>
          <w:tcPr>
            <w:tcW w:w="2799" w:type="dxa"/>
            <w:tcBorders>
              <w:top w:val="double" w:sz="4" w:space="0" w:color="auto"/>
            </w:tcBorders>
            <w:shd w:val="clear" w:color="auto" w:fill="auto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b/>
                <w:i/>
              </w:rPr>
            </w:pP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85.501 - felett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100%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655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800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960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79.167 - 85.500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91%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595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745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895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72.834 - 79.166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82%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535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670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805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66.501 - 72.833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73%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475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715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60.167 - 66.500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64%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420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525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630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53.834 - 60.166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55%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360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450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540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47.501 - 53.833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46%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300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375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450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41.167 - 47.500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37%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240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305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365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34.834 - 41.166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28%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185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230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275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28.500 - 34.833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19%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125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155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185</w:t>
            </w:r>
          </w:p>
        </w:tc>
      </w:tr>
      <w:tr w:rsidR="00C8569B" w:rsidRPr="00C8569B" w:rsidTr="00E908C5"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0 - 28.500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 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0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 w:cs="Calibri"/>
                <w:i/>
              </w:rPr>
            </w:pPr>
            <w:r w:rsidRPr="00C8569B">
              <w:rPr>
                <w:rFonts w:ascii="Constantia" w:hAnsi="Constantia" w:cs="Calibri"/>
                <w:i/>
              </w:rPr>
              <w:t>0</w:t>
            </w:r>
          </w:p>
        </w:tc>
      </w:tr>
    </w:tbl>
    <w:p w:rsidR="00C8569B" w:rsidRPr="00C8569B" w:rsidRDefault="00C8569B" w:rsidP="00C8569B">
      <w:pPr>
        <w:jc w:val="both"/>
        <w:rPr>
          <w:rFonts w:ascii="Constantia" w:hAnsi="Constantia"/>
          <w:b/>
          <w:i/>
        </w:rPr>
      </w:pPr>
    </w:p>
    <w:p w:rsidR="00C8569B" w:rsidRPr="00C8569B" w:rsidRDefault="00C8569B" w:rsidP="00C8569B">
      <w:pPr>
        <w:jc w:val="right"/>
        <w:rPr>
          <w:rFonts w:ascii="Constantia" w:hAnsi="Constantia"/>
          <w:b/>
          <w:i/>
        </w:rPr>
      </w:pPr>
    </w:p>
    <w:p w:rsidR="00C8569B" w:rsidRPr="00C8569B" w:rsidRDefault="00C8569B" w:rsidP="00C8569B">
      <w:pPr>
        <w:jc w:val="right"/>
        <w:rPr>
          <w:rFonts w:ascii="Constantia" w:hAnsi="Constantia"/>
          <w:b/>
          <w:i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7"/>
        <w:gridCol w:w="2987"/>
        <w:gridCol w:w="3156"/>
      </w:tblGrid>
      <w:tr w:rsidR="00C8569B" w:rsidRPr="00C8569B" w:rsidTr="00E908C5">
        <w:tc>
          <w:tcPr>
            <w:tcW w:w="8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/>
                <w:bCs/>
                <w:i/>
              </w:rPr>
            </w:pPr>
            <w:r w:rsidRPr="00C8569B">
              <w:rPr>
                <w:rFonts w:ascii="Constantia" w:hAnsi="Constantia"/>
                <w:b/>
                <w:bCs/>
                <w:i/>
              </w:rPr>
              <w:t>Gyermekek átmeneti gondozása</w:t>
            </w:r>
          </w:p>
        </w:tc>
      </w:tr>
      <w:tr w:rsidR="00C8569B" w:rsidRPr="00C8569B" w:rsidTr="00E908C5"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Egy főre jutó jövedelem (Ft)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Személyi térítési díj</w:t>
            </w:r>
          </w:p>
        </w:tc>
      </w:tr>
      <w:tr w:rsidR="00C8569B" w:rsidRPr="00C8569B" w:rsidTr="00E908C5">
        <w:trPr>
          <w:trHeight w:val="158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both"/>
              <w:rPr>
                <w:rFonts w:ascii="Constantia" w:hAnsi="Constantia"/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Ft/nap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Ft/hó</w:t>
            </w:r>
          </w:p>
        </w:tc>
      </w:tr>
      <w:tr w:rsidR="00C8569B" w:rsidRPr="00C8569B" w:rsidTr="00E908C5">
        <w:trPr>
          <w:trHeight w:val="157"/>
        </w:trPr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both"/>
              <w:rPr>
                <w:rFonts w:ascii="Constantia" w:hAnsi="Constantia"/>
                <w:bCs/>
                <w:i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/>
                <w:bCs/>
                <w:i/>
              </w:rPr>
            </w:pPr>
            <w:r w:rsidRPr="00C8569B">
              <w:rPr>
                <w:rFonts w:ascii="Constantia" w:hAnsi="Constantia"/>
                <w:b/>
                <w:bCs/>
                <w:i/>
              </w:rPr>
              <w:t>Családok átmeneti otthona</w:t>
            </w:r>
          </w:p>
        </w:tc>
      </w:tr>
      <w:tr w:rsidR="00C8569B" w:rsidRPr="00C8569B" w:rsidTr="00E908C5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both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49.401 -</w:t>
            </w:r>
            <w:proofErr w:type="spellStart"/>
            <w:r w:rsidRPr="00C8569B">
              <w:rPr>
                <w:rFonts w:ascii="Constantia" w:hAnsi="Constantia"/>
                <w:bCs/>
                <w:i/>
              </w:rPr>
              <w:t>tól</w:t>
            </w:r>
            <w:proofErr w:type="spell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225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6 750</w:t>
            </w:r>
          </w:p>
        </w:tc>
      </w:tr>
      <w:tr w:rsidR="00C8569B" w:rsidRPr="00C8569B" w:rsidTr="00E908C5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both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37.051 - 49.400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207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6 210</w:t>
            </w:r>
          </w:p>
        </w:tc>
      </w:tr>
      <w:tr w:rsidR="00C8569B" w:rsidRPr="00C8569B" w:rsidTr="00E908C5"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both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28.501.- 37.050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169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5 070</w:t>
            </w:r>
          </w:p>
        </w:tc>
      </w:tr>
      <w:tr w:rsidR="00C8569B" w:rsidRPr="00C8569B" w:rsidTr="00E90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ind w:left="108"/>
              <w:jc w:val="both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 xml:space="preserve">        0 - 28.500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131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3 930</w:t>
            </w:r>
          </w:p>
        </w:tc>
      </w:tr>
      <w:tr w:rsidR="00C8569B" w:rsidRPr="00C8569B" w:rsidTr="00E90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ind w:left="108"/>
              <w:jc w:val="both"/>
              <w:rPr>
                <w:rFonts w:ascii="Constantia" w:hAnsi="Constantia"/>
                <w:bCs/>
                <w:i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/>
                <w:bCs/>
                <w:i/>
              </w:rPr>
            </w:pPr>
            <w:r w:rsidRPr="00C8569B">
              <w:rPr>
                <w:rFonts w:ascii="Constantia" w:hAnsi="Constantia"/>
                <w:b/>
                <w:bCs/>
                <w:i/>
              </w:rPr>
              <w:t>Helyettes szülői ellátás térítési díj</w:t>
            </w:r>
          </w:p>
        </w:tc>
      </w:tr>
      <w:tr w:rsidR="00C8569B" w:rsidRPr="00C8569B" w:rsidTr="00E90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ind w:left="108"/>
              <w:jc w:val="both"/>
              <w:rPr>
                <w:rFonts w:ascii="Constantia" w:hAnsi="Constantia"/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1380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9B" w:rsidRPr="00C8569B" w:rsidRDefault="00C8569B" w:rsidP="00E908C5">
            <w:pPr>
              <w:jc w:val="center"/>
              <w:rPr>
                <w:rFonts w:ascii="Constantia" w:hAnsi="Constantia"/>
                <w:bCs/>
                <w:i/>
              </w:rPr>
            </w:pPr>
            <w:r w:rsidRPr="00C8569B">
              <w:rPr>
                <w:rFonts w:ascii="Constantia" w:hAnsi="Constantia"/>
                <w:bCs/>
                <w:i/>
              </w:rPr>
              <w:t>41 400</w:t>
            </w:r>
          </w:p>
        </w:tc>
      </w:tr>
    </w:tbl>
    <w:p w:rsidR="00C8569B" w:rsidRPr="00C8569B" w:rsidRDefault="00C8569B" w:rsidP="00C8569B">
      <w:pPr>
        <w:tabs>
          <w:tab w:val="center" w:pos="2244"/>
          <w:tab w:val="center" w:pos="6732"/>
        </w:tabs>
        <w:jc w:val="both"/>
        <w:rPr>
          <w:rFonts w:ascii="Constantia" w:hAnsi="Constantia"/>
          <w:i/>
        </w:rPr>
        <w:sectPr w:rsidR="00C8569B" w:rsidRPr="00C8569B" w:rsidSect="00A26F2B">
          <w:pgSz w:w="16838" w:h="11906" w:orient="landscape"/>
          <w:pgMar w:top="1123" w:right="1418" w:bottom="1418" w:left="1418" w:header="709" w:footer="306" w:gutter="0"/>
          <w:cols w:space="708"/>
          <w:docGrid w:linePitch="360"/>
        </w:sectPr>
      </w:pPr>
    </w:p>
    <w:p w:rsidR="00C8569B" w:rsidRPr="00C8569B" w:rsidRDefault="00C8569B" w:rsidP="00C8569B">
      <w:pPr>
        <w:jc w:val="right"/>
        <w:rPr>
          <w:rFonts w:ascii="Constantia" w:hAnsi="Constantia"/>
          <w:i/>
        </w:rPr>
      </w:pPr>
      <w:r w:rsidRPr="00C8569B">
        <w:rPr>
          <w:rFonts w:ascii="Constantia" w:hAnsi="Constantia"/>
          <w:i/>
        </w:rPr>
        <w:t xml:space="preserve">4. melléklet </w:t>
      </w:r>
      <w:bookmarkStart w:id="0" w:name="_GoBack"/>
      <w:bookmarkEnd w:id="0"/>
    </w:p>
    <w:p w:rsidR="00C8569B" w:rsidRPr="00C8569B" w:rsidRDefault="00C8569B" w:rsidP="00C8569B">
      <w:pPr>
        <w:jc w:val="center"/>
        <w:rPr>
          <w:rFonts w:ascii="Constantia" w:hAnsi="Constantia"/>
          <w:b/>
          <w:i/>
        </w:rPr>
      </w:pPr>
    </w:p>
    <w:p w:rsidR="00C8569B" w:rsidRPr="00C8569B" w:rsidRDefault="00C8569B" w:rsidP="00C8569B">
      <w:pPr>
        <w:jc w:val="center"/>
        <w:rPr>
          <w:rFonts w:ascii="Constantia" w:hAnsi="Constantia"/>
          <w:b/>
          <w:i/>
        </w:rPr>
      </w:pPr>
      <w:r w:rsidRPr="00C8569B">
        <w:rPr>
          <w:rFonts w:ascii="Constantia" w:hAnsi="Constantia" w:cs="Tahoma"/>
          <w:b/>
          <w:i/>
          <w:shd w:val="clear" w:color="auto" w:fill="FFFFFF"/>
        </w:rPr>
        <w:t xml:space="preserve">Nevelési-oktatási intézmények </w:t>
      </w:r>
      <w:r w:rsidRPr="00C8569B">
        <w:rPr>
          <w:rFonts w:ascii="Constantia" w:hAnsi="Constantia"/>
          <w:b/>
          <w:i/>
        </w:rPr>
        <w:t>étkezési nyersanyagköltségei és intézményi térítési díjai</w:t>
      </w:r>
    </w:p>
    <w:p w:rsidR="00C8569B" w:rsidRPr="00C8569B" w:rsidRDefault="00C8569B" w:rsidP="00C8569B">
      <w:pPr>
        <w:autoSpaceDE w:val="0"/>
        <w:autoSpaceDN w:val="0"/>
        <w:adjustRightInd w:val="0"/>
        <w:ind w:firstLine="204"/>
        <w:jc w:val="both"/>
        <w:rPr>
          <w:rFonts w:ascii="Constantia" w:hAnsi="Constantia"/>
          <w:i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2551"/>
      </w:tblGrid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Megnevezés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Nyersanyag-költség 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Ft/nap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Intézményi térítési díj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(nyersanyagköltség +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27 %-</w:t>
            </w:r>
            <w:proofErr w:type="spellStart"/>
            <w:r w:rsidRPr="00C8569B">
              <w:rPr>
                <w:rFonts w:ascii="Constantia" w:hAnsi="Constantia"/>
                <w:i/>
              </w:rPr>
              <w:t>os</w:t>
            </w:r>
            <w:proofErr w:type="spellEnd"/>
            <w:r w:rsidRPr="00C8569B">
              <w:rPr>
                <w:rFonts w:ascii="Constantia" w:hAnsi="Constantia"/>
                <w:i/>
              </w:rPr>
              <w:t xml:space="preserve"> ÁFA) Ft/nap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Óvodai étkezés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tízórai: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             - ebéd: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             - uzsonna: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358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77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219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62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  <w:iCs/>
              </w:rPr>
            </w:pPr>
            <w:r w:rsidRPr="00C8569B">
              <w:rPr>
                <w:rFonts w:ascii="Constantia" w:hAnsi="Constantia"/>
                <w:b/>
                <w:i/>
                <w:iCs/>
              </w:rPr>
              <w:t>455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  <w:iCs/>
              </w:rPr>
            </w:pPr>
            <w:r w:rsidRPr="00C8569B">
              <w:rPr>
                <w:rFonts w:ascii="Constantia" w:hAnsi="Constantia"/>
                <w:i/>
                <w:iCs/>
              </w:rPr>
              <w:t>98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  <w:iCs/>
              </w:rPr>
            </w:pPr>
            <w:r w:rsidRPr="00C8569B">
              <w:rPr>
                <w:rFonts w:ascii="Constantia" w:hAnsi="Constantia"/>
                <w:i/>
                <w:iCs/>
              </w:rPr>
              <w:t>278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  <w:iCs/>
              </w:rPr>
              <w:t>79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Óvodai bentlakásos étkezés (5x-i étkezés)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   reggeli: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tízórai: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ebéd: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uzsonna: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vacsora: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590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77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219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62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144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749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278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79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183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iskolai ebéd 1. korcsoport: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280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  <w:iCs/>
              </w:rPr>
            </w:pPr>
            <w:r w:rsidRPr="00C8569B">
              <w:rPr>
                <w:rFonts w:ascii="Constantia" w:hAnsi="Constantia"/>
                <w:b/>
                <w:i/>
                <w:iCs/>
              </w:rPr>
              <w:t>356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 1. korcsoport (3x-i étkezés)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tízórai: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ebéd: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uzsonna: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455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280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578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356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104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 bentlakásos étkezés 1. korcsoport (5x-i étkezés)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   reggeli: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tízórai: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 ebéd: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uzsonna:</w:t>
            </w:r>
          </w:p>
          <w:p w:rsidR="00C8569B" w:rsidRPr="00C8569B" w:rsidRDefault="00C8569B" w:rsidP="00C8569B">
            <w:pPr>
              <w:pStyle w:val="Listaszerbekezds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  <w:szCs w:val="24"/>
              </w:rPr>
            </w:pPr>
            <w:r w:rsidRPr="00C8569B">
              <w:rPr>
                <w:i/>
                <w:szCs w:val="24"/>
              </w:rPr>
              <w:t>vacsora: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695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280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149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883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115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356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104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190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iskolai ebéd 2. korcsoport*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291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370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iskolai napközi 2. korcsoport (3x-i étkezés)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tízórai: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ebéd: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8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uzsonna: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466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291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592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370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104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Általános iskola bentlakásos étkezés 2. korcsoport (5x-i étkezés)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</w:t>
            </w:r>
            <w:proofErr w:type="gramStart"/>
            <w:r w:rsidRPr="00C8569B">
              <w:rPr>
                <w:rFonts w:ascii="Constantia" w:hAnsi="Constantia"/>
                <w:i/>
              </w:rPr>
              <w:t>:  -</w:t>
            </w:r>
            <w:proofErr w:type="gramEnd"/>
            <w:r w:rsidRPr="00C8569B">
              <w:rPr>
                <w:rFonts w:ascii="Constantia" w:hAnsi="Constantia"/>
                <w:i/>
              </w:rPr>
              <w:t xml:space="preserve">    reggeli: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tízórai: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ebéd:</w:t>
            </w:r>
          </w:p>
          <w:p w:rsidR="00C8569B" w:rsidRPr="00C8569B" w:rsidRDefault="00C8569B" w:rsidP="00C856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uzsonna:</w:t>
            </w:r>
          </w:p>
          <w:p w:rsidR="00C8569B" w:rsidRPr="00C8569B" w:rsidRDefault="00C8569B" w:rsidP="00C8569B">
            <w:pPr>
              <w:pStyle w:val="Listaszerbekezds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  <w:szCs w:val="24"/>
              </w:rPr>
            </w:pPr>
            <w:r w:rsidRPr="00C8569B">
              <w:rPr>
                <w:i/>
                <w:szCs w:val="24"/>
              </w:rPr>
              <w:t>vacsora: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706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291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149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897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115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370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104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190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Középiskolai ebéd*: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317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403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Középiskolai bentlakásos ellátás 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 xml:space="preserve">(5x-i étkezés)  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ebből: - reggeli: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09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tízórai: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ebéd: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uzsonna: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- vacsora: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859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156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93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317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82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211</w:t>
            </w: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1091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198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118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403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104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268</w:t>
            </w:r>
          </w:p>
        </w:tc>
      </w:tr>
      <w:tr w:rsidR="00C8569B" w:rsidRPr="00C8569B" w:rsidTr="00E908C5">
        <w:tc>
          <w:tcPr>
            <w:tcW w:w="4786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nstantia" w:hAnsi="Constantia"/>
                <w:i/>
              </w:rPr>
            </w:pPr>
            <w:r w:rsidRPr="00C8569B">
              <w:rPr>
                <w:rFonts w:ascii="Constantia" w:hAnsi="Constantia"/>
                <w:i/>
              </w:rPr>
              <w:t>Diétás ebéd</w:t>
            </w:r>
          </w:p>
        </w:tc>
        <w:tc>
          <w:tcPr>
            <w:tcW w:w="1559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346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  <w:tc>
          <w:tcPr>
            <w:tcW w:w="2551" w:type="dxa"/>
          </w:tcPr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b/>
                <w:i/>
              </w:rPr>
            </w:pPr>
            <w:r w:rsidRPr="00C8569B">
              <w:rPr>
                <w:rFonts w:ascii="Constantia" w:hAnsi="Constantia"/>
                <w:b/>
                <w:i/>
              </w:rPr>
              <w:t>439</w:t>
            </w:r>
          </w:p>
          <w:p w:rsidR="00C8569B" w:rsidRPr="00C8569B" w:rsidRDefault="00C8569B" w:rsidP="00E90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nstantia" w:hAnsi="Constantia"/>
                <w:i/>
              </w:rPr>
            </w:pPr>
          </w:p>
        </w:tc>
      </w:tr>
    </w:tbl>
    <w:p w:rsidR="00C8569B" w:rsidRPr="00C8569B" w:rsidRDefault="00C8569B" w:rsidP="00C8569B">
      <w:pPr>
        <w:ind w:right="72"/>
        <w:rPr>
          <w:rFonts w:ascii="Constantia" w:hAnsi="Constantia"/>
          <w:i/>
        </w:rPr>
      </w:pPr>
      <w:r w:rsidRPr="00C8569B">
        <w:rPr>
          <w:rFonts w:ascii="Constantia" w:hAnsi="Constantia"/>
          <w:i/>
        </w:rPr>
        <w:t>* dolgozói, és kiegészítő tevékenység keretében értékesített nyersanyagnorma ár</w:t>
      </w:r>
    </w:p>
    <w:p w:rsidR="00C8569B" w:rsidRPr="00FC77C7" w:rsidRDefault="00C8569B" w:rsidP="00C8569B">
      <w:pPr>
        <w:pStyle w:val="Cmsor1"/>
        <w:ind w:left="284"/>
        <w:jc w:val="center"/>
        <w:rPr>
          <w:rFonts w:ascii="Constantia" w:hAnsi="Constantia"/>
        </w:rPr>
      </w:pPr>
    </w:p>
    <w:p w:rsidR="00C8569B" w:rsidRPr="00FC77C7" w:rsidRDefault="00C8569B" w:rsidP="00C8569B">
      <w:pPr>
        <w:rPr>
          <w:rFonts w:ascii="Constantia" w:hAnsi="Constantia"/>
        </w:rPr>
      </w:pPr>
    </w:p>
    <w:p w:rsidR="00C8569B" w:rsidRDefault="00C8569B" w:rsidP="00C8569B"/>
    <w:p w:rsidR="00C8569B" w:rsidRPr="002A46B6" w:rsidRDefault="00C8569B" w:rsidP="00C8569B"/>
    <w:p w:rsidR="00C8569B" w:rsidRPr="00512444" w:rsidRDefault="00C8569B" w:rsidP="00C8569B"/>
    <w:p w:rsidR="00C8569B" w:rsidRPr="004C1A1D" w:rsidRDefault="00C8569B" w:rsidP="00C8569B">
      <w:pPr>
        <w:pStyle w:val="NormlWeb"/>
        <w:jc w:val="both"/>
        <w:rPr>
          <w:rFonts w:ascii="Constantia" w:hAnsi="Constantia"/>
          <w:color w:val="000000"/>
        </w:rPr>
      </w:pPr>
    </w:p>
    <w:p w:rsidR="00C8569B" w:rsidRPr="004C1A1D" w:rsidRDefault="00C8569B" w:rsidP="00C8569B">
      <w:pPr>
        <w:pStyle w:val="NormlWeb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C8569B" w:rsidRPr="004C1A1D" w:rsidRDefault="00C8569B" w:rsidP="00C8569B">
      <w:pPr>
        <w:pStyle w:val="bp"/>
        <w:jc w:val="both"/>
        <w:rPr>
          <w:rFonts w:ascii="Constantia" w:hAnsi="Constantia"/>
          <w:color w:val="000000"/>
        </w:rPr>
      </w:pPr>
      <w:r w:rsidRPr="004C1A1D">
        <w:rPr>
          <w:rFonts w:ascii="Constantia" w:hAnsi="Constantia"/>
          <w:color w:val="000000"/>
        </w:rPr>
        <w:t> </w:t>
      </w:r>
    </w:p>
    <w:p w:rsidR="00C8569B" w:rsidRPr="004C1A1D" w:rsidRDefault="00C8569B" w:rsidP="00C8569B">
      <w:pPr>
        <w:jc w:val="both"/>
        <w:rPr>
          <w:rFonts w:ascii="Constantia" w:hAnsi="Constantia"/>
        </w:rPr>
      </w:pPr>
    </w:p>
    <w:p w:rsidR="00512444" w:rsidRPr="00FC77C7" w:rsidRDefault="00512444" w:rsidP="00512444">
      <w:pPr>
        <w:jc w:val="right"/>
        <w:rPr>
          <w:rFonts w:ascii="Constantia" w:hAnsi="Constantia"/>
        </w:rPr>
      </w:pPr>
    </w:p>
    <w:sectPr w:rsidR="00512444" w:rsidRPr="00FC77C7" w:rsidSect="00C8569B">
      <w:footerReference w:type="default" r:id="rId10"/>
      <w:pgSz w:w="11906" w:h="16838"/>
      <w:pgMar w:top="1418" w:right="1418" w:bottom="1418" w:left="1123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687" w:rsidRDefault="00062687">
      <w:r>
        <w:separator/>
      </w:r>
    </w:p>
  </w:endnote>
  <w:endnote w:type="continuationSeparator" w:id="0">
    <w:p w:rsidR="00062687" w:rsidRDefault="0006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87" w:rsidRDefault="00062687" w:rsidP="0006268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62687" w:rsidRDefault="0006268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7682919"/>
      <w:docPartObj>
        <w:docPartGallery w:val="Page Numbers (Bottom of Page)"/>
        <w:docPartUnique/>
      </w:docPartObj>
    </w:sdtPr>
    <w:sdtContent>
      <w:p w:rsidR="00062687" w:rsidRDefault="000626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477">
          <w:rPr>
            <w:noProof/>
          </w:rPr>
          <w:t>13</w:t>
        </w:r>
        <w:r>
          <w:fldChar w:fldCharType="end"/>
        </w:r>
      </w:p>
    </w:sdtContent>
  </w:sdt>
  <w:p w:rsidR="00062687" w:rsidRDefault="000626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687" w:rsidRDefault="00062687">
      <w:r>
        <w:separator/>
      </w:r>
    </w:p>
  </w:footnote>
  <w:footnote w:type="continuationSeparator" w:id="0">
    <w:p w:rsidR="00062687" w:rsidRDefault="00062687">
      <w:r>
        <w:continuationSeparator/>
      </w:r>
    </w:p>
  </w:footnote>
  <w:footnote w:id="1">
    <w:p w:rsidR="00062687" w:rsidRPr="0068019E" w:rsidRDefault="00062687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Módosított a </w:t>
      </w:r>
      <w:r w:rsidR="0068019E" w:rsidRPr="0068019E">
        <w:rPr>
          <w:rFonts w:ascii="Constantia" w:hAnsi="Constantia"/>
        </w:rPr>
        <w:t>29/2016. (IX.30.) önk. rendelet</w:t>
      </w:r>
    </w:p>
  </w:footnote>
  <w:footnote w:id="2">
    <w:p w:rsidR="0068019E" w:rsidRPr="0068019E" w:rsidRDefault="0068019E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</w:t>
      </w:r>
      <w:r w:rsidRPr="0068019E">
        <w:rPr>
          <w:rFonts w:ascii="Constantia" w:hAnsi="Constantia"/>
        </w:rPr>
        <w:t>Hatályon kívül helyezve</w:t>
      </w:r>
      <w:r w:rsidRPr="0068019E">
        <w:rPr>
          <w:rFonts w:ascii="Constantia" w:hAnsi="Constantia"/>
          <w:i/>
        </w:rPr>
        <w:t xml:space="preserve"> </w:t>
      </w:r>
      <w:r w:rsidRPr="0068019E">
        <w:rPr>
          <w:rFonts w:ascii="Constantia" w:hAnsi="Constantia"/>
        </w:rPr>
        <w:t xml:space="preserve">a </w:t>
      </w:r>
      <w:r w:rsidRPr="0068019E">
        <w:rPr>
          <w:rFonts w:ascii="Constantia" w:hAnsi="Constantia"/>
        </w:rPr>
        <w:t>29/2016. (IX.30.) önk. rendelet</w:t>
      </w:r>
      <w:r w:rsidRPr="0068019E">
        <w:rPr>
          <w:rFonts w:ascii="Constantia" w:hAnsi="Constantia"/>
        </w:rPr>
        <w:t>tel</w:t>
      </w:r>
    </w:p>
  </w:footnote>
  <w:footnote w:id="3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Hatályon kívül helyezve</w:t>
      </w:r>
      <w:r w:rsidR="0068019E" w:rsidRPr="0068019E">
        <w:rPr>
          <w:rFonts w:ascii="Constantia" w:hAnsi="Constantia"/>
        </w:rPr>
        <w:t xml:space="preserve"> a</w:t>
      </w:r>
      <w:r w:rsidRPr="0068019E">
        <w:rPr>
          <w:rFonts w:ascii="Constantia" w:hAnsi="Constantia"/>
        </w:rPr>
        <w:t xml:space="preserve"> 12/2010. (III.26.) önk. rendelettel</w:t>
      </w:r>
    </w:p>
  </w:footnote>
  <w:footnote w:id="4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Hatályon kívül helyez</w:t>
      </w:r>
      <w:r w:rsidR="0068019E">
        <w:rPr>
          <w:rFonts w:ascii="Constantia" w:hAnsi="Constantia"/>
        </w:rPr>
        <w:t>v</w:t>
      </w:r>
      <w:r w:rsidRPr="0068019E">
        <w:rPr>
          <w:rFonts w:ascii="Constantia" w:hAnsi="Constantia"/>
        </w:rPr>
        <w:t>e a 21/2008. (IV.25.) önk. rendelettel</w:t>
      </w:r>
    </w:p>
  </w:footnote>
  <w:footnote w:id="5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Hatályon kívül helyez</w:t>
      </w:r>
      <w:r w:rsidR="0068019E">
        <w:rPr>
          <w:rFonts w:ascii="Constantia" w:hAnsi="Constantia"/>
        </w:rPr>
        <w:t>v</w:t>
      </w:r>
      <w:r w:rsidRPr="0068019E">
        <w:rPr>
          <w:rFonts w:ascii="Constantia" w:hAnsi="Constantia"/>
        </w:rPr>
        <w:t xml:space="preserve">e a </w:t>
      </w:r>
      <w:r w:rsidR="0068019E">
        <w:rPr>
          <w:rFonts w:ascii="Constantia" w:hAnsi="Constantia"/>
        </w:rPr>
        <w:t>__</w:t>
      </w:r>
      <w:r w:rsidRPr="0068019E">
        <w:rPr>
          <w:rFonts w:ascii="Constantia" w:hAnsi="Constantia"/>
        </w:rPr>
        <w:t>/2016.</w:t>
      </w:r>
      <w:r w:rsidR="0068019E">
        <w:rPr>
          <w:rFonts w:ascii="Constantia" w:hAnsi="Constantia"/>
        </w:rPr>
        <w:t xml:space="preserve"> </w:t>
      </w:r>
      <w:r w:rsidR="0068019E" w:rsidRPr="0068019E">
        <w:rPr>
          <w:rFonts w:ascii="Constantia" w:hAnsi="Constantia"/>
        </w:rPr>
        <w:t>önk. rendelettel</w:t>
      </w:r>
    </w:p>
  </w:footnote>
  <w:footnote w:id="6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="0068019E">
        <w:rPr>
          <w:rFonts w:ascii="Constantia" w:hAnsi="Constantia"/>
        </w:rPr>
        <w:t xml:space="preserve"> Hatályon kívül helyezve a</w:t>
      </w:r>
      <w:r w:rsidRPr="0068019E">
        <w:rPr>
          <w:rFonts w:ascii="Constantia" w:hAnsi="Constantia"/>
        </w:rPr>
        <w:t xml:space="preserve"> 21/2008. (IV.25.) önk. rendelettel</w:t>
      </w:r>
    </w:p>
  </w:footnote>
  <w:footnote w:id="7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="0068019E">
        <w:rPr>
          <w:rFonts w:ascii="Constantia" w:hAnsi="Constantia"/>
        </w:rPr>
        <w:t xml:space="preserve"> Hatályon kívül helyezve a</w:t>
      </w:r>
      <w:r w:rsidRPr="0068019E">
        <w:rPr>
          <w:rFonts w:ascii="Constantia" w:hAnsi="Constantia"/>
        </w:rPr>
        <w:t xml:space="preserve"> 21/2008. (IV.25.) önk. rendelettel</w:t>
      </w:r>
    </w:p>
  </w:footnote>
  <w:footnote w:id="8">
    <w:p w:rsidR="00062687" w:rsidRPr="0068019E" w:rsidRDefault="00062687" w:rsidP="00512444">
      <w:pPr>
        <w:pStyle w:val="Lbjegyzetszveg"/>
        <w:rPr>
          <w:rFonts w:ascii="Constantia" w:hAnsi="Constantia"/>
        </w:rPr>
      </w:pPr>
      <w:r w:rsidRPr="0068019E">
        <w:rPr>
          <w:rStyle w:val="Lbjegyzet-hivatkozs"/>
          <w:rFonts w:ascii="Constantia" w:hAnsi="Constantia"/>
        </w:rPr>
        <w:footnoteRef/>
      </w:r>
      <w:r w:rsidRPr="0068019E">
        <w:rPr>
          <w:rFonts w:ascii="Constantia" w:hAnsi="Constantia"/>
        </w:rPr>
        <w:t xml:space="preserve"> Hatályon kívül helyezve</w:t>
      </w:r>
      <w:r w:rsidR="0068019E">
        <w:rPr>
          <w:rFonts w:ascii="Constantia" w:hAnsi="Constantia"/>
        </w:rPr>
        <w:t xml:space="preserve"> a</w:t>
      </w:r>
      <w:r w:rsidRPr="0068019E">
        <w:rPr>
          <w:rFonts w:ascii="Constantia" w:hAnsi="Constantia"/>
        </w:rPr>
        <w:t xml:space="preserve"> 10/2013. (III.29.).) önk. rendelettel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87" w:rsidRDefault="00062687" w:rsidP="00062687">
    <w:pPr>
      <w:pStyle w:val="lfej"/>
      <w:tabs>
        <w:tab w:val="lef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917BC"/>
    <w:multiLevelType w:val="hybridMultilevel"/>
    <w:tmpl w:val="DE26D7B0"/>
    <w:lvl w:ilvl="0" w:tplc="12F0D1F2">
      <w:start w:val="2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135FC"/>
    <w:multiLevelType w:val="hybridMultilevel"/>
    <w:tmpl w:val="62C23072"/>
    <w:lvl w:ilvl="0" w:tplc="8FD2DB30">
      <w:start w:val="2"/>
      <w:numFmt w:val="lowerLetter"/>
      <w:lvlText w:val="%1)"/>
      <w:lvlJc w:val="left"/>
      <w:pPr>
        <w:tabs>
          <w:tab w:val="num" w:pos="935"/>
        </w:tabs>
        <w:ind w:left="9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55"/>
        </w:tabs>
        <w:ind w:left="165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75"/>
        </w:tabs>
        <w:ind w:left="23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95"/>
        </w:tabs>
        <w:ind w:left="30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15"/>
        </w:tabs>
        <w:ind w:left="38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35"/>
        </w:tabs>
        <w:ind w:left="45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55"/>
        </w:tabs>
        <w:ind w:left="52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75"/>
        </w:tabs>
        <w:ind w:left="59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95"/>
        </w:tabs>
        <w:ind w:left="6695" w:hanging="180"/>
      </w:pPr>
    </w:lvl>
  </w:abstractNum>
  <w:abstractNum w:abstractNumId="2" w15:restartNumberingAfterBreak="0">
    <w:nsid w:val="6DEE123B"/>
    <w:multiLevelType w:val="hybridMultilevel"/>
    <w:tmpl w:val="4BB260FC"/>
    <w:lvl w:ilvl="0" w:tplc="FCFA8F70">
      <w:start w:val="80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B7"/>
    <w:rsid w:val="00062687"/>
    <w:rsid w:val="001B513F"/>
    <w:rsid w:val="002475AC"/>
    <w:rsid w:val="002E5808"/>
    <w:rsid w:val="00512444"/>
    <w:rsid w:val="0068019E"/>
    <w:rsid w:val="0072451B"/>
    <w:rsid w:val="008A20E0"/>
    <w:rsid w:val="00C47477"/>
    <w:rsid w:val="00C809B7"/>
    <w:rsid w:val="00C8569B"/>
    <w:rsid w:val="00DA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8313"/>
  <w15:chartTrackingRefBased/>
  <w15:docId w15:val="{62993DDF-36D7-4189-A6EB-D108D8FD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09B7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809B7"/>
    <w:pPr>
      <w:keepNext/>
      <w:tabs>
        <w:tab w:val="left" w:pos="5040"/>
      </w:tabs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809B7"/>
    <w:rPr>
      <w:rFonts w:ascii="Times New Roman" w:eastAsia="Times New Roman" w:hAnsi="Times New Roman" w:cs="Times New Roman"/>
      <w:b/>
      <w:szCs w:val="24"/>
      <w:lang w:eastAsia="hu-HU"/>
    </w:rPr>
  </w:style>
  <w:style w:type="paragraph" w:customStyle="1" w:styleId="Szvegblokk1">
    <w:name w:val="Szövegblokk1"/>
    <w:basedOn w:val="Norml"/>
    <w:rsid w:val="00C809B7"/>
    <w:pPr>
      <w:tabs>
        <w:tab w:val="left" w:pos="851"/>
        <w:tab w:val="left" w:pos="1276"/>
      </w:tabs>
      <w:overflowPunct w:val="0"/>
      <w:autoSpaceDE w:val="0"/>
      <w:autoSpaceDN w:val="0"/>
      <w:adjustRightInd w:val="0"/>
      <w:ind w:left="284" w:right="141"/>
      <w:jc w:val="both"/>
      <w:textAlignment w:val="baseline"/>
    </w:pPr>
    <w:rPr>
      <w:szCs w:val="20"/>
    </w:rPr>
  </w:style>
  <w:style w:type="paragraph" w:styleId="Cm">
    <w:name w:val="Title"/>
    <w:basedOn w:val="Norml"/>
    <w:link w:val="CmChar"/>
    <w:uiPriority w:val="99"/>
    <w:qFormat/>
    <w:rsid w:val="001B513F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b/>
      <w:i/>
      <w:szCs w:val="20"/>
    </w:rPr>
  </w:style>
  <w:style w:type="character" w:customStyle="1" w:styleId="CmChar">
    <w:name w:val="Cím Char"/>
    <w:basedOn w:val="Bekezdsalapbettpusa"/>
    <w:link w:val="Cm"/>
    <w:uiPriority w:val="99"/>
    <w:rsid w:val="001B513F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1B51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B513F"/>
    <w:rPr>
      <w:rFonts w:ascii="Times New Roman" w:eastAsia="Times New Roman" w:hAnsi="Times New Roman" w:cs="Times New Roman"/>
      <w:szCs w:val="24"/>
      <w:lang w:eastAsia="hu-HU"/>
    </w:rPr>
  </w:style>
  <w:style w:type="paragraph" w:styleId="NormlWeb">
    <w:name w:val="Normal (Web)"/>
    <w:basedOn w:val="Norml"/>
    <w:rsid w:val="001B513F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Szvegtrzs">
    <w:name w:val="Body Text"/>
    <w:basedOn w:val="Norml"/>
    <w:link w:val="SzvegtrzsChar"/>
    <w:rsid w:val="00512444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512444"/>
    <w:rPr>
      <w:rFonts w:ascii="Times New Roman" w:eastAsia="Times New Roman" w:hAnsi="Times New Roman" w:cs="Times New Roman"/>
      <w:b/>
      <w:szCs w:val="20"/>
      <w:lang w:eastAsia="hu-HU"/>
    </w:rPr>
  </w:style>
  <w:style w:type="paragraph" w:customStyle="1" w:styleId="Szvegtrzs31">
    <w:name w:val="Szövegtörzs 31"/>
    <w:basedOn w:val="Norml"/>
    <w:rsid w:val="00512444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Lbjegyzetszveg">
    <w:name w:val="footnote text"/>
    <w:basedOn w:val="Norml"/>
    <w:link w:val="LbjegyzetszvegChar"/>
    <w:semiHidden/>
    <w:rsid w:val="0051244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1244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512444"/>
    <w:rPr>
      <w:vertAlign w:val="superscript"/>
    </w:rPr>
  </w:style>
  <w:style w:type="paragraph" w:styleId="lfej">
    <w:name w:val="header"/>
    <w:basedOn w:val="Norml"/>
    <w:link w:val="lfejChar"/>
    <w:rsid w:val="005124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12444"/>
    <w:rPr>
      <w:rFonts w:ascii="Times New Roman" w:eastAsia="Times New Roman" w:hAnsi="Times New Roman" w:cs="Times New Roman"/>
      <w:szCs w:val="24"/>
      <w:lang w:eastAsia="hu-HU"/>
    </w:rPr>
  </w:style>
  <w:style w:type="character" w:styleId="Oldalszm">
    <w:name w:val="page number"/>
    <w:basedOn w:val="Bekezdsalapbettpusa"/>
    <w:rsid w:val="00512444"/>
  </w:style>
  <w:style w:type="paragraph" w:styleId="Listaszerbekezds">
    <w:name w:val="List Paragraph"/>
    <w:basedOn w:val="Norml"/>
    <w:uiPriority w:val="99"/>
    <w:qFormat/>
    <w:rsid w:val="00512444"/>
    <w:pPr>
      <w:ind w:left="720"/>
      <w:contextualSpacing/>
    </w:pPr>
    <w:rPr>
      <w:rFonts w:ascii="Constantia" w:eastAsia="Calibri" w:hAnsi="Constantia" w:cs="Calibri"/>
      <w:szCs w:val="22"/>
      <w:lang w:eastAsia="en-US"/>
    </w:rPr>
  </w:style>
  <w:style w:type="paragraph" w:customStyle="1" w:styleId="bp">
    <w:name w:val="bp"/>
    <w:basedOn w:val="Norml"/>
    <w:uiPriority w:val="99"/>
    <w:semiHidden/>
    <w:rsid w:val="00C8569B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08BBE-B137-4D94-9AE5-779AB6C7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2467</Words>
  <Characters>17026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3</cp:revision>
  <dcterms:created xsi:type="dcterms:W3CDTF">2018-05-07T09:04:00Z</dcterms:created>
  <dcterms:modified xsi:type="dcterms:W3CDTF">2018-05-07T12:52:00Z</dcterms:modified>
</cp:coreProperties>
</file>