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E9F" w:rsidRPr="00945E9F" w:rsidRDefault="00945E9F" w:rsidP="00945E9F">
      <w:pPr>
        <w:pStyle w:val="Listaszerbekezds"/>
        <w:numPr>
          <w:ilvl w:val="0"/>
          <w:numId w:val="1"/>
        </w:numPr>
        <w:jc w:val="right"/>
        <w:rPr>
          <w:rFonts w:ascii="Constantia" w:eastAsia="Arial Unicode MS" w:hAnsi="Constantia" w:cs="Arial"/>
          <w:color w:val="000000"/>
        </w:rPr>
      </w:pPr>
      <w:bookmarkStart w:id="0" w:name="_Toc63427636"/>
      <w:r w:rsidRPr="00945E9F">
        <w:rPr>
          <w:rFonts w:ascii="Constantia" w:eastAsia="Arial Unicode MS" w:hAnsi="Constantia" w:cs="Arial"/>
          <w:color w:val="000000"/>
        </w:rPr>
        <w:t>melléklet</w:t>
      </w:r>
    </w:p>
    <w:p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</w:p>
    <w:p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  <w:r>
        <w:rPr>
          <w:rFonts w:ascii="Constantia" w:eastAsia="Arial Unicode MS" w:hAnsi="Constantia" w:cs="Arial"/>
          <w:i/>
          <w:color w:val="000000"/>
          <w:u w:val="single"/>
        </w:rPr>
        <w:t>AZ INGATLAN NYILVÁNTARTÁS ADATAI</w:t>
      </w:r>
      <w:bookmarkEnd w:id="0"/>
      <w:r>
        <w:rPr>
          <w:rFonts w:ascii="Constantia" w:eastAsia="Arial Unicode MS" w:hAnsi="Constantia" w:cs="Arial"/>
          <w:i/>
          <w:color w:val="000000"/>
          <w:u w:val="single"/>
        </w:rPr>
        <w:t xml:space="preserve"> </w:t>
      </w:r>
    </w:p>
    <w:p w:rsidR="00945E9F" w:rsidRDefault="00945E9F" w:rsidP="00945E9F">
      <w:pPr>
        <w:tabs>
          <w:tab w:val="center" w:pos="2552"/>
          <w:tab w:val="center" w:pos="6237"/>
        </w:tabs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Helyrajzi szám: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 belterület 49</w:t>
      </w:r>
      <w:r w:rsidR="007F6569">
        <w:rPr>
          <w:rFonts w:ascii="Constantia" w:eastAsia="Arial Unicode MS" w:hAnsi="Constantia"/>
          <w:color w:val="000000"/>
        </w:rPr>
        <w:t>53/A/2</w:t>
      </w:r>
      <w:r>
        <w:rPr>
          <w:rFonts w:ascii="Constantia" w:eastAsia="Arial Unicode MS" w:hAnsi="Constantia"/>
          <w:color w:val="000000"/>
        </w:rPr>
        <w:t xml:space="preserve"> hrsz.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Az ingatlan címe: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 xml:space="preserve">3300 Eger, </w:t>
      </w:r>
      <w:r w:rsidR="007F6569">
        <w:rPr>
          <w:rFonts w:ascii="Constantia" w:eastAsia="Arial Unicode MS" w:hAnsi="Constantia"/>
          <w:color w:val="000000"/>
        </w:rPr>
        <w:t>Bajcsy-Zsilinszky utca</w:t>
      </w:r>
      <w:r>
        <w:rPr>
          <w:rFonts w:ascii="Constantia" w:eastAsia="Arial Unicode MS" w:hAnsi="Constantia"/>
          <w:color w:val="000000"/>
        </w:rPr>
        <w:t xml:space="preserve"> 2.</w:t>
      </w:r>
      <w:r w:rsidR="007F6569">
        <w:rPr>
          <w:rFonts w:ascii="Constantia" w:eastAsia="Arial Unicode MS" w:hAnsi="Constantia"/>
          <w:color w:val="000000"/>
        </w:rPr>
        <w:t xml:space="preserve"> földszint 2.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Megnevezés: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7F6569">
        <w:rPr>
          <w:rFonts w:ascii="Constantia" w:eastAsia="Arial Unicode MS" w:hAnsi="Constantia"/>
          <w:color w:val="000000"/>
        </w:rPr>
        <w:t>üzlet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Terület: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7F6569">
        <w:rPr>
          <w:rFonts w:ascii="Constantia" w:eastAsia="Arial Unicode MS" w:hAnsi="Constantia"/>
          <w:color w:val="000000"/>
        </w:rPr>
        <w:t>26</w:t>
      </w:r>
      <w:r>
        <w:rPr>
          <w:rFonts w:ascii="Constantia" w:eastAsia="Arial Unicode MS" w:hAnsi="Constantia"/>
          <w:color w:val="000000"/>
        </w:rPr>
        <w:t xml:space="preserve"> m</w:t>
      </w:r>
      <w:r>
        <w:rPr>
          <w:rFonts w:ascii="Constantia" w:eastAsia="Arial Unicode MS" w:hAnsi="Constantia"/>
          <w:color w:val="000000"/>
          <w:vertAlign w:val="superscript"/>
        </w:rPr>
        <w:t xml:space="preserve">2 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Üzlethelyiség területe:</w:t>
      </w:r>
      <w:r>
        <w:rPr>
          <w:rFonts w:ascii="Constantia" w:eastAsia="Arial Unicode MS" w:hAnsi="Constantia"/>
          <w:color w:val="000000"/>
        </w:rPr>
        <w:tab/>
      </w:r>
      <w:r w:rsidR="007F6569">
        <w:rPr>
          <w:rFonts w:ascii="Constantia" w:eastAsia="Arial Unicode MS" w:hAnsi="Constantia"/>
          <w:color w:val="000000"/>
        </w:rPr>
        <w:t>26</w:t>
      </w:r>
      <w:r>
        <w:rPr>
          <w:rFonts w:ascii="Constantia" w:eastAsia="Arial Unicode MS" w:hAnsi="Constantia"/>
          <w:color w:val="000000"/>
        </w:rPr>
        <w:t xml:space="preserve"> m</w:t>
      </w:r>
      <w:r>
        <w:rPr>
          <w:rFonts w:ascii="Constantia" w:eastAsia="Arial Unicode MS" w:hAnsi="Constantia"/>
          <w:color w:val="000000"/>
          <w:vertAlign w:val="superscript"/>
        </w:rPr>
        <w:t>2</w:t>
      </w:r>
      <w:r>
        <w:rPr>
          <w:rFonts w:ascii="Constantia" w:eastAsia="Arial Unicode MS" w:hAnsi="Constantia"/>
          <w:color w:val="000000"/>
        </w:rPr>
        <w:t xml:space="preserve">  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Tulajdonos: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Megyei Jogú Város Önkormányzata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Dobó tér 2. 1/1 részben</w:t>
      </w:r>
    </w:p>
    <w:p w:rsidR="00945E9F" w:rsidRDefault="00945E9F" w:rsidP="007F6569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Terhelések: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7F6569">
        <w:rPr>
          <w:rFonts w:ascii="Constantia" w:eastAsia="Arial Unicode MS" w:hAnsi="Constantia"/>
          <w:color w:val="000000"/>
        </w:rPr>
        <w:t>-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Jogosult: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7F6569">
        <w:rPr>
          <w:rFonts w:ascii="Constantia" w:eastAsia="Arial Unicode MS" w:hAnsi="Constantia"/>
          <w:color w:val="000000"/>
        </w:rPr>
        <w:t>-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AZ INGATLAN KÖRNYEZETE, HELYSZÍNI ADATAI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  <w:i/>
          <w:u w:val="single"/>
        </w:rPr>
      </w:pPr>
      <w:r>
        <w:rPr>
          <w:rFonts w:ascii="Constantia" w:hAnsi="Constantia"/>
          <w:i/>
          <w:u w:val="single"/>
        </w:rPr>
        <w:t>Beépítettsége:</w:t>
      </w:r>
    </w:p>
    <w:p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Utcai frontvonalra zártsorúan megépített saroképület. </w:t>
      </w:r>
    </w:p>
    <w:p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  <w:i/>
          <w:u w:val="single"/>
        </w:rPr>
      </w:pPr>
      <w:r>
        <w:rPr>
          <w:rFonts w:ascii="Constantia" w:hAnsi="Constantia"/>
          <w:i/>
          <w:u w:val="single"/>
        </w:rPr>
        <w:t>Közműhálózat:</w:t>
      </w:r>
    </w:p>
    <w:p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Víz, villany, gáz és szennyvíz közmű gerincvezeték az utcában megtalálható. </w:t>
      </w:r>
    </w:p>
    <w:p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  <w:i/>
          <w:u w:val="single"/>
        </w:rPr>
      </w:pPr>
      <w:proofErr w:type="spellStart"/>
      <w:r>
        <w:rPr>
          <w:rFonts w:ascii="Constantia" w:hAnsi="Constantia"/>
          <w:i/>
          <w:u w:val="single"/>
        </w:rPr>
        <w:t>Kerítettsége</w:t>
      </w:r>
      <w:proofErr w:type="spellEnd"/>
      <w:r>
        <w:rPr>
          <w:rFonts w:ascii="Constantia" w:hAnsi="Constantia"/>
          <w:i/>
          <w:u w:val="single"/>
        </w:rPr>
        <w:t>:</w:t>
      </w:r>
    </w:p>
    <w:p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  <w:bCs/>
        </w:rPr>
      </w:pPr>
      <w:r>
        <w:rPr>
          <w:rFonts w:ascii="Constantia" w:hAnsi="Constantia"/>
        </w:rPr>
        <w:t>Kerítetlen, épületekkel határolt terület.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bookmarkStart w:id="1" w:name="_GoBack"/>
      <w:bookmarkEnd w:id="1"/>
      <w:r>
        <w:rPr>
          <w:rFonts w:ascii="Constantia" w:eastAsia="Arial Unicode MS" w:hAnsi="Constantia"/>
          <w:i/>
          <w:color w:val="000000"/>
          <w:u w:val="single"/>
        </w:rPr>
        <w:t>ÜZLET MŰSZAKI JELLEMZŐI: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Építési éve: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18</w:t>
      </w:r>
      <w:r w:rsidR="007F6569">
        <w:rPr>
          <w:rFonts w:ascii="Constantia" w:eastAsia="Arial Unicode MS" w:hAnsi="Constantia"/>
          <w:color w:val="000000"/>
        </w:rPr>
        <w:t>7</w:t>
      </w:r>
      <w:r>
        <w:rPr>
          <w:rFonts w:ascii="Constantia" w:eastAsia="Arial Unicode MS" w:hAnsi="Constantia"/>
          <w:color w:val="000000"/>
        </w:rPr>
        <w:t>0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Felújítási éve: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7F6569">
        <w:rPr>
          <w:rFonts w:ascii="Constantia" w:eastAsia="Arial Unicode MS" w:hAnsi="Constantia"/>
          <w:color w:val="000000"/>
        </w:rPr>
        <w:t>1983/1996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Szintek száma: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pince, földszint, I emelet,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Tartószerkezet: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alapozás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7F6569">
        <w:rPr>
          <w:rFonts w:ascii="Constantia" w:eastAsia="Arial Unicode MS" w:hAnsi="Constantia"/>
          <w:color w:val="000000"/>
        </w:rPr>
        <w:t xml:space="preserve">falazott </w:t>
      </w:r>
      <w:r>
        <w:rPr>
          <w:rFonts w:ascii="Constantia" w:eastAsia="Arial Unicode MS" w:hAnsi="Constantia"/>
          <w:color w:val="000000"/>
        </w:rPr>
        <w:t>kő sávalap,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tartófalak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kő és tégla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födémek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7F6569">
        <w:rPr>
          <w:rFonts w:ascii="Constantia" w:eastAsia="Arial Unicode MS" w:hAnsi="Constantia"/>
          <w:color w:val="000000"/>
        </w:rPr>
        <w:t>tégla boltozatos, legfelső</w:t>
      </w:r>
      <w:r>
        <w:rPr>
          <w:rFonts w:ascii="Constantia" w:eastAsia="Arial Unicode MS" w:hAnsi="Constantia"/>
          <w:color w:val="000000"/>
        </w:rPr>
        <w:t xml:space="preserve"> fafödém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tetőszerkezet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fa fedélszék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Szakipari szerkezetek: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válaszfalak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kő, tégla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burkolatok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járólap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homlokzat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vakolt, festet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bádogozás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horganyzott lemez,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nyílászárók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7F6569">
        <w:rPr>
          <w:rFonts w:ascii="Constantia" w:eastAsia="Arial Unicode MS" w:hAnsi="Constantia"/>
          <w:color w:val="000000"/>
        </w:rPr>
        <w:t>acél</w:t>
      </w:r>
      <w:r>
        <w:rPr>
          <w:rFonts w:ascii="Constantia" w:eastAsia="Arial Unicode MS" w:hAnsi="Constantia"/>
          <w:color w:val="000000"/>
        </w:rPr>
        <w:t xml:space="preserve"> szerkezetű</w:t>
      </w:r>
      <w:r w:rsidR="007F6569">
        <w:rPr>
          <w:rFonts w:ascii="Constantia" w:eastAsia="Arial Unicode MS" w:hAnsi="Constantia"/>
          <w:color w:val="000000"/>
        </w:rPr>
        <w:t xml:space="preserve"> bejárati portál, belső fa ajtók</w:t>
      </w:r>
      <w:r>
        <w:rPr>
          <w:rFonts w:ascii="Constantia" w:eastAsia="Arial Unicode MS" w:hAnsi="Constantia"/>
          <w:color w:val="000000"/>
        </w:rPr>
        <w:t>,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üvegezés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hőszigetelt síküveg,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héjazat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7F6569">
        <w:rPr>
          <w:rFonts w:ascii="Constantia" w:eastAsia="Arial Unicode MS" w:hAnsi="Constantia"/>
          <w:color w:val="000000"/>
        </w:rPr>
        <w:t>cserép</w:t>
      </w:r>
      <w:r>
        <w:rPr>
          <w:rFonts w:ascii="Constantia" w:eastAsia="Arial Unicode MS" w:hAnsi="Constantia"/>
          <w:color w:val="000000"/>
        </w:rPr>
        <w:t xml:space="preserve"> fedés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:rsidR="00146A0E" w:rsidRDefault="00146A0E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Épületgépészet: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elektromos hálózat</w:t>
      </w:r>
      <w:r>
        <w:rPr>
          <w:rFonts w:ascii="Constantia" w:eastAsia="Arial Unicode MS" w:hAnsi="Constantia"/>
          <w:color w:val="000000"/>
        </w:rPr>
        <w:tab/>
        <w:t>230 V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lastRenderedPageBreak/>
        <w:tab/>
        <w:t>fűtés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7F6569">
        <w:rPr>
          <w:rFonts w:ascii="Constantia" w:eastAsia="Arial Unicode MS" w:hAnsi="Constantia"/>
          <w:color w:val="000000"/>
        </w:rPr>
        <w:t>gázkonvektor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vízellátás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hálózati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melegvíz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 xml:space="preserve"> átfolyós </w:t>
      </w:r>
      <w:r w:rsidR="007F6569">
        <w:rPr>
          <w:rFonts w:ascii="Constantia" w:eastAsia="Arial Unicode MS" w:hAnsi="Constantia"/>
          <w:color w:val="000000"/>
        </w:rPr>
        <w:t>vízmelegítő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csatornázás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hálózati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távbeszélő ellátás</w:t>
      </w:r>
      <w:r>
        <w:rPr>
          <w:rFonts w:ascii="Constantia" w:eastAsia="Arial Unicode MS" w:hAnsi="Constantia"/>
          <w:color w:val="000000"/>
        </w:rPr>
        <w:tab/>
      </w:r>
      <w:r w:rsidR="007F6569">
        <w:rPr>
          <w:rFonts w:ascii="Constantia" w:eastAsia="Arial Unicode MS" w:hAnsi="Constantia"/>
          <w:color w:val="000000"/>
        </w:rPr>
        <w:t>-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Üzlet főbb műszaki adatai: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 xml:space="preserve">Beépített alapterület földszint: </w:t>
      </w:r>
      <w:r>
        <w:rPr>
          <w:rFonts w:ascii="Constantia" w:eastAsia="Arial Unicode MS" w:hAnsi="Constantia"/>
          <w:color w:val="000000"/>
        </w:rPr>
        <w:tab/>
      </w:r>
      <w:r w:rsidR="007F6569">
        <w:rPr>
          <w:rFonts w:ascii="Constantia" w:eastAsia="Arial Unicode MS" w:hAnsi="Constantia"/>
          <w:color w:val="000000"/>
        </w:rPr>
        <w:t>26</w:t>
      </w:r>
      <w:r>
        <w:rPr>
          <w:rFonts w:ascii="Constantia" w:eastAsia="Arial Unicode MS" w:hAnsi="Constantia"/>
          <w:color w:val="000000"/>
        </w:rPr>
        <w:t xml:space="preserve"> m</w:t>
      </w:r>
      <w:r>
        <w:rPr>
          <w:rFonts w:ascii="Constantia" w:eastAsia="Arial Unicode MS" w:hAnsi="Constantia"/>
          <w:color w:val="000000"/>
          <w:vertAlign w:val="superscript"/>
        </w:rPr>
        <w:t>2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 xml:space="preserve">Beépített szintterület: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7F6569">
        <w:rPr>
          <w:rFonts w:ascii="Constantia" w:eastAsia="Arial Unicode MS" w:hAnsi="Constantia"/>
          <w:color w:val="000000"/>
        </w:rPr>
        <w:t>26</w:t>
      </w:r>
      <w:r>
        <w:rPr>
          <w:rFonts w:ascii="Constantia" w:eastAsia="Arial Unicode MS" w:hAnsi="Constantia"/>
          <w:color w:val="000000"/>
        </w:rPr>
        <w:t xml:space="preserve"> m</w:t>
      </w:r>
      <w:r>
        <w:rPr>
          <w:rFonts w:ascii="Constantia" w:eastAsia="Arial Unicode MS" w:hAnsi="Constantia"/>
          <w:color w:val="000000"/>
          <w:vertAlign w:val="superscript"/>
        </w:rPr>
        <w:t>2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 xml:space="preserve">Beépített térfogat: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7F6569">
        <w:rPr>
          <w:rFonts w:ascii="Constantia" w:eastAsia="Arial Unicode MS" w:hAnsi="Constantia"/>
          <w:color w:val="000000"/>
        </w:rPr>
        <w:t>88</w:t>
      </w:r>
      <w:r>
        <w:rPr>
          <w:rFonts w:ascii="Constantia" w:eastAsia="Arial Unicode MS" w:hAnsi="Constantia"/>
          <w:color w:val="000000"/>
        </w:rPr>
        <w:t xml:space="preserve"> lm</w:t>
      </w:r>
      <w:r>
        <w:rPr>
          <w:rFonts w:ascii="Constantia" w:eastAsia="Arial Unicode MS" w:hAnsi="Constantia"/>
          <w:color w:val="000000"/>
          <w:vertAlign w:val="superscript"/>
        </w:rPr>
        <w:t>3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 xml:space="preserve">Szintek száma (üzleten belül): </w:t>
      </w:r>
      <w:r>
        <w:rPr>
          <w:rFonts w:ascii="Constantia" w:eastAsia="Arial Unicode MS" w:hAnsi="Constantia"/>
          <w:color w:val="000000"/>
        </w:rPr>
        <w:tab/>
        <w:t>földszint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 xml:space="preserve">Épület párkánymagassága: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7F6569">
        <w:rPr>
          <w:rFonts w:ascii="Constantia" w:eastAsia="Arial Unicode MS" w:hAnsi="Constantia"/>
          <w:color w:val="000000"/>
        </w:rPr>
        <w:t>7,10</w:t>
      </w:r>
      <w:r>
        <w:rPr>
          <w:rFonts w:ascii="Constantia" w:eastAsia="Arial Unicode MS" w:hAnsi="Constantia"/>
          <w:color w:val="000000"/>
        </w:rPr>
        <w:t xml:space="preserve"> m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Terepszint (utcai):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± 0,00 m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Földszinti padlószint: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+ 0,15 m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:rsidR="00AA6856" w:rsidRDefault="00945E9F" w:rsidP="00146A0E">
      <w:pPr>
        <w:suppressAutoHyphens/>
        <w:jc w:val="both"/>
      </w:pPr>
      <w:r>
        <w:rPr>
          <w:rFonts w:ascii="Constantia" w:eastAsia="Arial Unicode MS" w:hAnsi="Constantia"/>
          <w:color w:val="000000"/>
        </w:rPr>
        <w:tab/>
      </w:r>
    </w:p>
    <w:sectPr w:rsidR="00AA6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51FD"/>
    <w:multiLevelType w:val="hybridMultilevel"/>
    <w:tmpl w:val="87B6E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9F"/>
    <w:rsid w:val="00146A0E"/>
    <w:rsid w:val="004C0E65"/>
    <w:rsid w:val="007D6D59"/>
    <w:rsid w:val="007F6569"/>
    <w:rsid w:val="00945E9F"/>
    <w:rsid w:val="00A93265"/>
    <w:rsid w:val="00BD2DF1"/>
    <w:rsid w:val="00F3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08022-8B82-4E08-AC24-F297F4A6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4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Ildikó</dc:creator>
  <cp:keywords/>
  <dc:description/>
  <cp:lastModifiedBy>Sikéné Egedi Tímea</cp:lastModifiedBy>
  <cp:revision>4</cp:revision>
  <dcterms:created xsi:type="dcterms:W3CDTF">2021-07-30T06:16:00Z</dcterms:created>
  <dcterms:modified xsi:type="dcterms:W3CDTF">2022-02-17T09:45:00Z</dcterms:modified>
</cp:coreProperties>
</file>