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41AC1" w14:textId="77777777" w:rsidR="002B5BC5" w:rsidRDefault="002B5BC5" w:rsidP="002B5BC5">
      <w:pPr>
        <w:suppressAutoHyphens/>
        <w:spacing w:after="0" w:line="240" w:lineRule="auto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bookmarkStart w:id="0" w:name="_Hlk127181571"/>
      <w:bookmarkStart w:id="1" w:name="_Hlk153781740"/>
      <w:r>
        <w:rPr>
          <w:noProof/>
        </w:rPr>
        <w:drawing>
          <wp:inline distT="0" distB="0" distL="0" distR="0" wp14:anchorId="41FBC158" wp14:editId="7235150C">
            <wp:extent cx="5750560" cy="946150"/>
            <wp:effectExtent l="0" t="0" r="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31483" w14:textId="77777777" w:rsidR="002B5BC5" w:rsidRDefault="002B5BC5" w:rsidP="002B5BC5">
      <w:pPr>
        <w:keepNext/>
        <w:tabs>
          <w:tab w:val="left" w:pos="284"/>
          <w:tab w:val="left" w:pos="567"/>
          <w:tab w:val="left" w:pos="5670"/>
        </w:tabs>
        <w:suppressAutoHyphens/>
        <w:spacing w:after="0" w:line="240" w:lineRule="auto"/>
        <w:outlineLvl w:val="0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2276BA7C" w14:textId="77777777" w:rsidR="002B5BC5" w:rsidRDefault="002B5BC5" w:rsidP="002B5BC5">
      <w:pPr>
        <w:keepNext/>
        <w:tabs>
          <w:tab w:val="left" w:pos="284"/>
          <w:tab w:val="left" w:pos="567"/>
          <w:tab w:val="left" w:pos="5670"/>
        </w:tabs>
        <w:suppressAutoHyphens/>
        <w:spacing w:after="0" w:line="240" w:lineRule="auto"/>
        <w:jc w:val="center"/>
        <w:outlineLvl w:val="0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3FDCF92B" w14:textId="77777777" w:rsidR="002B5BC5" w:rsidRPr="006558A2" w:rsidRDefault="002B5BC5" w:rsidP="002B5BC5">
      <w:pPr>
        <w:keepNext/>
        <w:tabs>
          <w:tab w:val="left" w:pos="284"/>
          <w:tab w:val="left" w:pos="567"/>
          <w:tab w:val="left" w:pos="5670"/>
        </w:tabs>
        <w:suppressAutoHyphens/>
        <w:spacing w:after="0" w:line="240" w:lineRule="auto"/>
        <w:jc w:val="center"/>
        <w:outlineLvl w:val="0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6558A2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ELŐTERJESZTÉS</w:t>
      </w:r>
    </w:p>
    <w:p w14:paraId="1B4FC376" w14:textId="77777777" w:rsidR="002B5BC5" w:rsidRPr="006558A2" w:rsidRDefault="002B5BC5" w:rsidP="002B5BC5">
      <w:pPr>
        <w:tabs>
          <w:tab w:val="left" w:pos="284"/>
          <w:tab w:val="left" w:pos="567"/>
          <w:tab w:val="left" w:pos="5670"/>
        </w:tabs>
        <w:spacing w:after="0" w:line="240" w:lineRule="auto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5E0A3B5D" w14:textId="77777777" w:rsidR="002B5BC5" w:rsidRDefault="002B5BC5" w:rsidP="002B5BC5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430D3F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Eger MJV Önkormányzata Közgyűlése Városi Pénzügyi és Ügyrendi Bizottsága jóváhagyó döntés</w:t>
      </w:r>
      <w:r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 xml:space="preserve">ével hatályba lépő </w:t>
      </w:r>
      <w:r w:rsidRPr="00430D3F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szerződésekről</w:t>
      </w:r>
    </w:p>
    <w:p w14:paraId="49945326" w14:textId="77777777" w:rsidR="002B5BC5" w:rsidRDefault="002B5BC5" w:rsidP="002B5BC5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5A46B604" w14:textId="77777777" w:rsidR="002B5BC5" w:rsidRPr="00430D3F" w:rsidRDefault="002B5BC5" w:rsidP="002B5BC5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0718F7">
        <w:rPr>
          <w:rFonts w:ascii="Constantia" w:eastAsia="Times New Roman" w:hAnsi="Constantia" w:cs="Constantia"/>
          <w:b/>
          <w:bCs/>
          <w:sz w:val="24"/>
          <w:szCs w:val="24"/>
          <w:highlight w:val="lightGray"/>
          <w:lang w:eastAsia="hu-HU"/>
        </w:rPr>
        <w:t>KIEGÉSZÍTÉS</w:t>
      </w:r>
    </w:p>
    <w:p w14:paraId="65C18FCB" w14:textId="77777777" w:rsidR="002B5BC5" w:rsidRDefault="002B5BC5" w:rsidP="002B5BC5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</w:pPr>
    </w:p>
    <w:p w14:paraId="4DB63E81" w14:textId="77777777" w:rsidR="002B5BC5" w:rsidRPr="006558A2" w:rsidRDefault="002B5BC5" w:rsidP="002B5BC5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</w:pPr>
      <w:r w:rsidRPr="006558A2"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  <w:t xml:space="preserve">Tisztelt </w:t>
      </w:r>
      <w:r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  <w:t>Bizottság</w:t>
      </w:r>
      <w:r w:rsidRPr="006558A2"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  <w:t>!</w:t>
      </w:r>
    </w:p>
    <w:p w14:paraId="6388B9F2" w14:textId="77777777" w:rsidR="002B5BC5" w:rsidRDefault="002B5BC5" w:rsidP="002B5BC5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0F526603" w14:textId="77777777" w:rsidR="002B5BC5" w:rsidRDefault="002B5BC5" w:rsidP="002B5BC5">
      <w:pPr>
        <w:jc w:val="both"/>
        <w:rPr>
          <w:rFonts w:ascii="Constantia" w:hAnsi="Constantia"/>
          <w:sz w:val="24"/>
          <w:szCs w:val="24"/>
        </w:rPr>
      </w:pPr>
      <w:r w:rsidRPr="0071355A">
        <w:rPr>
          <w:rFonts w:ascii="Constantia" w:hAnsi="Constantia"/>
          <w:sz w:val="24"/>
          <w:szCs w:val="24"/>
        </w:rPr>
        <w:t>Eger Megyei Jogú Város Önkormányzata Közgyűlésének az Önkormányzat 202</w:t>
      </w:r>
      <w:r>
        <w:rPr>
          <w:rFonts w:ascii="Constantia" w:hAnsi="Constantia"/>
          <w:sz w:val="24"/>
          <w:szCs w:val="24"/>
        </w:rPr>
        <w:t>4</w:t>
      </w:r>
      <w:r w:rsidRPr="0071355A">
        <w:rPr>
          <w:rFonts w:ascii="Constantia" w:hAnsi="Constantia"/>
          <w:sz w:val="24"/>
          <w:szCs w:val="24"/>
        </w:rPr>
        <w:t>. évi költségvetéséről, módosításának és végrehajtásának rendjéről szóló 2/202</w:t>
      </w:r>
      <w:r>
        <w:rPr>
          <w:rFonts w:ascii="Constantia" w:hAnsi="Constantia"/>
          <w:sz w:val="24"/>
          <w:szCs w:val="24"/>
        </w:rPr>
        <w:t>4</w:t>
      </w:r>
      <w:r w:rsidRPr="0071355A">
        <w:rPr>
          <w:rFonts w:ascii="Constantia" w:hAnsi="Constantia"/>
          <w:sz w:val="24"/>
          <w:szCs w:val="24"/>
        </w:rPr>
        <w:t>. (II. 2</w:t>
      </w:r>
      <w:r>
        <w:rPr>
          <w:rFonts w:ascii="Constantia" w:hAnsi="Constantia"/>
          <w:sz w:val="24"/>
          <w:szCs w:val="24"/>
        </w:rPr>
        <w:t>6</w:t>
      </w:r>
      <w:r w:rsidRPr="0071355A">
        <w:rPr>
          <w:rFonts w:ascii="Constantia" w:hAnsi="Constantia"/>
          <w:sz w:val="24"/>
          <w:szCs w:val="24"/>
        </w:rPr>
        <w:t xml:space="preserve">.) önkormányzati rendelete 14. § (7) bekezdése értelmében az Önkormányzat vagy a Polgármesteri Hivatal által kötendő, </w:t>
      </w:r>
      <w:r w:rsidRPr="00AB527C">
        <w:rPr>
          <w:rFonts w:ascii="Constantia" w:hAnsi="Constantia"/>
          <w:sz w:val="24"/>
          <w:szCs w:val="24"/>
        </w:rPr>
        <w:t xml:space="preserve">tárgyéven belül összesen </w:t>
      </w:r>
      <w:r w:rsidRPr="00516A34">
        <w:rPr>
          <w:rFonts w:ascii="Constantia" w:hAnsi="Constantia"/>
          <w:b/>
          <w:bCs/>
          <w:sz w:val="24"/>
          <w:szCs w:val="24"/>
        </w:rPr>
        <w:t>nettó 500.000,- Ft</w:t>
      </w:r>
      <w:r w:rsidRPr="00AB527C">
        <w:rPr>
          <w:rFonts w:ascii="Constantia" w:hAnsi="Constantia"/>
          <w:sz w:val="24"/>
          <w:szCs w:val="24"/>
        </w:rPr>
        <w:t xml:space="preserve"> összeget meghaladó, vagy </w:t>
      </w:r>
      <w:r w:rsidRPr="00516A34">
        <w:rPr>
          <w:rFonts w:ascii="Constantia" w:hAnsi="Constantia"/>
          <w:b/>
          <w:bCs/>
          <w:sz w:val="24"/>
          <w:szCs w:val="24"/>
        </w:rPr>
        <w:t>30 napnál hosszabb</w:t>
      </w:r>
      <w:r w:rsidRPr="00AB527C">
        <w:rPr>
          <w:rFonts w:ascii="Constantia" w:hAnsi="Constantia"/>
          <w:sz w:val="24"/>
          <w:szCs w:val="24"/>
        </w:rPr>
        <w:t xml:space="preserve"> időtartamra kötött szerződések, továbbá a </w:t>
      </w:r>
      <w:r w:rsidRPr="00516A34">
        <w:rPr>
          <w:rFonts w:ascii="Constantia" w:hAnsi="Constantia"/>
          <w:b/>
          <w:bCs/>
          <w:sz w:val="24"/>
          <w:szCs w:val="24"/>
        </w:rPr>
        <w:t>megbízási szerződések</w:t>
      </w:r>
      <w:r w:rsidRPr="00AB527C">
        <w:rPr>
          <w:rFonts w:ascii="Constantia" w:hAnsi="Constantia"/>
          <w:sz w:val="24"/>
          <w:szCs w:val="24"/>
        </w:rPr>
        <w:t xml:space="preserve">, és az egyedileg nettó 500.000,- Ft összeget meghaladó, szerződéskötéssel nem járó </w:t>
      </w:r>
      <w:r w:rsidRPr="00516A34">
        <w:rPr>
          <w:rFonts w:ascii="Constantia" w:hAnsi="Constantia"/>
          <w:b/>
          <w:bCs/>
          <w:sz w:val="24"/>
          <w:szCs w:val="24"/>
        </w:rPr>
        <w:t>megrendelések</w:t>
      </w:r>
      <w:r w:rsidRPr="00AB527C">
        <w:rPr>
          <w:rFonts w:ascii="Constantia" w:hAnsi="Constantia"/>
          <w:sz w:val="24"/>
          <w:szCs w:val="24"/>
        </w:rPr>
        <w:t xml:space="preserve"> hatályba lépésének feltétele a Városi Pénzügyi és Ügyrendi Bizottság jóváhagyó döntése, kivéve az önkormányzat költségvetésében nevesített szerződő féllel kötendő szerződések, illetve a meghozott közgyűlési határozatok végrehajtását szolgáló, a határozatban nevesített szerződő féllel kötendő szerződések.</w:t>
      </w:r>
    </w:p>
    <w:p w14:paraId="6720468C" w14:textId="77777777" w:rsidR="002B5BC5" w:rsidRDefault="002B5BC5" w:rsidP="002B5BC5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Hivatal előkészítette a szerződéseket és az ezeket bemutató előterjesztés kiegészítést. </w:t>
      </w:r>
    </w:p>
    <w:p w14:paraId="5C3F514F" w14:textId="77777777" w:rsidR="002B5BC5" w:rsidRPr="00822EFF" w:rsidRDefault="002B5BC5" w:rsidP="002B5BC5">
      <w:pPr>
        <w:jc w:val="both"/>
        <w:rPr>
          <w:rFonts w:ascii="Constantia" w:hAnsi="Constantia"/>
          <w:b/>
          <w:sz w:val="24"/>
          <w:szCs w:val="24"/>
        </w:rPr>
      </w:pPr>
      <w:r w:rsidRPr="00822EFF">
        <w:rPr>
          <w:rFonts w:ascii="Constantia" w:hAnsi="Constantia"/>
          <w:b/>
          <w:sz w:val="24"/>
          <w:szCs w:val="24"/>
        </w:rPr>
        <w:t xml:space="preserve">Kérem a Tisztelt Bizottságot, hogy </w:t>
      </w:r>
      <w:r>
        <w:rPr>
          <w:rFonts w:ascii="Constantia" w:hAnsi="Constantia"/>
          <w:b/>
          <w:sz w:val="24"/>
          <w:szCs w:val="24"/>
        </w:rPr>
        <w:t xml:space="preserve">az előterjesztéshez érkezett KIEGÉSZÍTÉS-t is </w:t>
      </w:r>
      <w:r w:rsidRPr="00822EFF">
        <w:rPr>
          <w:rFonts w:ascii="Constantia" w:hAnsi="Constantia"/>
          <w:b/>
          <w:sz w:val="24"/>
          <w:szCs w:val="24"/>
        </w:rPr>
        <w:t>tárgyalja meg és d</w:t>
      </w:r>
      <w:r>
        <w:rPr>
          <w:rFonts w:ascii="Constantia" w:hAnsi="Constantia"/>
          <w:b/>
          <w:sz w:val="24"/>
          <w:szCs w:val="24"/>
        </w:rPr>
        <w:t>öntésével támogassa a szerződések</w:t>
      </w:r>
      <w:r w:rsidRPr="00822EFF">
        <w:rPr>
          <w:rFonts w:ascii="Constantia" w:hAnsi="Constantia"/>
          <w:b/>
          <w:sz w:val="24"/>
          <w:szCs w:val="24"/>
        </w:rPr>
        <w:t xml:space="preserve"> hatályba lépését.</w:t>
      </w:r>
    </w:p>
    <w:p w14:paraId="041F257C" w14:textId="77777777" w:rsidR="002B5BC5" w:rsidRPr="006558A2" w:rsidRDefault="002B5BC5" w:rsidP="002B5BC5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39EDBB19" w14:textId="78ADE384" w:rsidR="002B5BC5" w:rsidRPr="006558A2" w:rsidRDefault="002B5BC5" w:rsidP="002B5BC5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  <w:r w:rsidRPr="006558A2">
        <w:rPr>
          <w:rFonts w:ascii="Constantia" w:eastAsia="Times New Roman" w:hAnsi="Constantia" w:cs="Constantia"/>
          <w:sz w:val="24"/>
          <w:szCs w:val="24"/>
          <w:lang w:eastAsia="hu-HU"/>
        </w:rPr>
        <w:t xml:space="preserve">Eger, </w:t>
      </w:r>
      <w:r>
        <w:rPr>
          <w:rFonts w:ascii="Constantia" w:eastAsia="Times New Roman" w:hAnsi="Constantia" w:cs="Constantia"/>
          <w:sz w:val="24"/>
          <w:szCs w:val="24"/>
          <w:lang w:eastAsia="hu-HU"/>
        </w:rPr>
        <w:t xml:space="preserve">2024. </w:t>
      </w:r>
      <w:r w:rsidR="006E30F0">
        <w:rPr>
          <w:rFonts w:ascii="Constantia" w:eastAsia="Times New Roman" w:hAnsi="Constantia" w:cs="Constantia"/>
          <w:sz w:val="24"/>
          <w:szCs w:val="24"/>
          <w:lang w:eastAsia="hu-HU"/>
        </w:rPr>
        <w:t xml:space="preserve">szeptember 2 </w:t>
      </w:r>
    </w:p>
    <w:p w14:paraId="702F78A2" w14:textId="77777777" w:rsidR="002B5BC5" w:rsidRPr="006558A2" w:rsidRDefault="002B5BC5" w:rsidP="002B5BC5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6833D4C9" w14:textId="77777777" w:rsidR="002B5BC5" w:rsidRPr="006558A2" w:rsidRDefault="002B5BC5" w:rsidP="002B5BC5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27771FA1" w14:textId="77777777" w:rsidR="002B5BC5" w:rsidRDefault="002B5BC5" w:rsidP="002B5BC5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20051997" w14:textId="77777777" w:rsidR="002B5BC5" w:rsidRPr="006558A2" w:rsidRDefault="002B5BC5" w:rsidP="002B5BC5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7EB36EDF" w14:textId="77777777" w:rsidR="002B5BC5" w:rsidRPr="00097ABD" w:rsidRDefault="002B5BC5" w:rsidP="002B5BC5">
      <w:pPr>
        <w:spacing w:after="0" w:line="240" w:lineRule="auto"/>
        <w:ind w:left="5529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Földvári Győző s.k.</w:t>
      </w:r>
    </w:p>
    <w:p w14:paraId="44B169FB" w14:textId="77777777" w:rsidR="002B5BC5" w:rsidRPr="00097ABD" w:rsidRDefault="002B5BC5" w:rsidP="002B5BC5">
      <w:pPr>
        <w:spacing w:after="0" w:line="240" w:lineRule="auto"/>
        <w:ind w:left="5529"/>
        <w:jc w:val="center"/>
        <w:rPr>
          <w:rFonts w:ascii="Constantia" w:hAnsi="Constantia"/>
          <w:b/>
          <w:sz w:val="24"/>
          <w:szCs w:val="24"/>
        </w:rPr>
      </w:pPr>
      <w:r w:rsidRPr="00430D3F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Városi</w:t>
      </w:r>
      <w:r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 xml:space="preserve"> Pénzügyi és Ügyrendi Bizottság</w:t>
      </w:r>
      <w:r w:rsidRPr="00430D3F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 xml:space="preserve"> </w:t>
      </w:r>
      <w:r>
        <w:rPr>
          <w:rFonts w:ascii="Constantia" w:hAnsi="Constantia"/>
          <w:b/>
          <w:sz w:val="24"/>
          <w:szCs w:val="24"/>
        </w:rPr>
        <w:t>elnöke</w:t>
      </w:r>
    </w:p>
    <w:p w14:paraId="653B9D85" w14:textId="77777777" w:rsidR="002B5BC5" w:rsidRPr="00701DAA" w:rsidRDefault="002B5BC5" w:rsidP="002B5BC5">
      <w:pPr>
        <w:spacing w:after="0" w:line="240" w:lineRule="auto"/>
        <w:rPr>
          <w:rFonts w:ascii="Constantia" w:hAnsi="Constantia"/>
          <w:sz w:val="24"/>
          <w:szCs w:val="24"/>
        </w:rPr>
      </w:pPr>
    </w:p>
    <w:p w14:paraId="3B16E144" w14:textId="77777777" w:rsidR="002B5BC5" w:rsidRPr="00701DAA" w:rsidRDefault="002B5BC5" w:rsidP="002B5BC5">
      <w:pPr>
        <w:spacing w:after="0" w:line="240" w:lineRule="auto"/>
        <w:rPr>
          <w:rFonts w:ascii="Constantia" w:hAnsi="Constantia"/>
          <w:sz w:val="24"/>
          <w:szCs w:val="24"/>
        </w:rPr>
      </w:pPr>
    </w:p>
    <w:p w14:paraId="77CCC165" w14:textId="77777777" w:rsidR="002B5BC5" w:rsidRPr="00701DAA" w:rsidRDefault="002B5BC5" w:rsidP="002B5BC5">
      <w:pPr>
        <w:spacing w:after="0" w:line="240" w:lineRule="auto"/>
        <w:rPr>
          <w:rFonts w:ascii="Constantia" w:hAnsi="Constantia"/>
          <w:sz w:val="24"/>
          <w:szCs w:val="24"/>
        </w:rPr>
      </w:pPr>
    </w:p>
    <w:p w14:paraId="05243BC7" w14:textId="77777777" w:rsidR="002B5BC5" w:rsidRPr="00701DAA" w:rsidRDefault="002B5BC5" w:rsidP="002B5BC5">
      <w:pPr>
        <w:spacing w:after="0" w:line="240" w:lineRule="auto"/>
        <w:rPr>
          <w:rFonts w:ascii="Constantia" w:hAnsi="Constantia"/>
          <w:sz w:val="24"/>
          <w:szCs w:val="24"/>
        </w:rPr>
      </w:pPr>
      <w:r w:rsidRPr="00701DAA">
        <w:rPr>
          <w:rFonts w:ascii="Constantia" w:hAnsi="Constantia"/>
          <w:sz w:val="24"/>
          <w:szCs w:val="24"/>
        </w:rPr>
        <w:br w:type="page"/>
      </w:r>
    </w:p>
    <w:p w14:paraId="5A15ECFA" w14:textId="41FE265B" w:rsidR="002B5BC5" w:rsidRDefault="002B5BC5" w:rsidP="002B5BC5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lastRenderedPageBreak/>
        <w:t>Bizottsági döntés</w:t>
      </w:r>
    </w:p>
    <w:p w14:paraId="163108B1" w14:textId="77777777" w:rsidR="002B5BC5" w:rsidRDefault="002B5BC5" w:rsidP="002B5BC5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59E7A852" w14:textId="75F9C606" w:rsidR="006E30F0" w:rsidRDefault="006E30F0" w:rsidP="006E30F0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 xml:space="preserve">Eger MJV Önkormányzata Közgyűlése Városi Pénzügyi és Ügyrendi Bizottsága a Közgyűlés által átruházott hatáskörében eljárva döntött Eger Megyei Jogú Város Önkormányzata és a </w:t>
      </w:r>
      <w:r w:rsidRPr="005E486B">
        <w:rPr>
          <w:rFonts w:ascii="Constantia" w:hAnsi="Constantia"/>
          <w:b/>
        </w:rPr>
        <w:t xml:space="preserve">Városgondozás Eger Ipari Kereskedelmi és Szolgáltató Korlátolt Felelősségű Társaság </w:t>
      </w:r>
      <w:r w:rsidRPr="00C42B9E">
        <w:rPr>
          <w:rFonts w:ascii="Constantia" w:hAnsi="Constantia"/>
          <w:sz w:val="24"/>
          <w:szCs w:val="24"/>
        </w:rPr>
        <w:t xml:space="preserve">között létrejövő </w:t>
      </w:r>
      <w:r>
        <w:rPr>
          <w:rFonts w:ascii="Constantia" w:hAnsi="Constantia"/>
          <w:sz w:val="24"/>
          <w:szCs w:val="24"/>
        </w:rPr>
        <w:t xml:space="preserve">vállalkozói </w:t>
      </w:r>
      <w:r w:rsidRPr="00C42B9E">
        <w:rPr>
          <w:rFonts w:ascii="Constantia" w:hAnsi="Constantia"/>
          <w:sz w:val="24"/>
          <w:szCs w:val="24"/>
        </w:rPr>
        <w:t xml:space="preserve">szerződés jóváhagyásáról, amely szerint az Önkormányzat megrendeli, </w:t>
      </w:r>
      <w:r w:rsidRPr="00C42B9E">
        <w:rPr>
          <w:rFonts w:ascii="Constantia" w:hAnsi="Constantia"/>
          <w:sz w:val="24"/>
          <w:szCs w:val="24"/>
        </w:rPr>
        <w:t xml:space="preserve">a </w:t>
      </w:r>
      <w:r>
        <w:rPr>
          <w:rFonts w:ascii="Constantia" w:hAnsi="Constantia"/>
          <w:sz w:val="24"/>
          <w:szCs w:val="24"/>
        </w:rPr>
        <w:t xml:space="preserve">Vállalkozó </w:t>
      </w:r>
      <w:r w:rsidRPr="00C42B9E">
        <w:rPr>
          <w:rFonts w:ascii="Constantia" w:hAnsi="Constantia"/>
          <w:sz w:val="24"/>
          <w:szCs w:val="24"/>
        </w:rPr>
        <w:t>pedig elvállalja</w:t>
      </w:r>
      <w:r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eastAsia="Calibri" w:hAnsi="Constantia"/>
          <w:b/>
        </w:rPr>
        <w:t>Eger város közterületein 42 db facsemete elültetését az 1. és 2. sz. mellékletben szereplő faültetési feltételek és a vállalkozó árajánlata alapján</w:t>
      </w:r>
      <w:r>
        <w:rPr>
          <w:rFonts w:ascii="Constantia" w:eastAsia="Calibri" w:hAnsi="Constantia"/>
          <w:b/>
        </w:rPr>
        <w:t xml:space="preserve">, </w:t>
      </w:r>
      <w:r w:rsidRPr="00253F0B">
        <w:rPr>
          <w:rFonts w:ascii="Constantia" w:hAnsi="Constantia"/>
          <w:b/>
        </w:rPr>
        <w:t>2 920 091</w:t>
      </w:r>
      <w:r w:rsidRPr="00253F0B">
        <w:rPr>
          <w:rFonts w:ascii="Constantia" w:hAnsi="Constantia" w:cs="Arial"/>
          <w:b/>
          <w:bCs/>
          <w:color w:val="000000"/>
          <w:shd w:val="clear" w:color="auto" w:fill="FFFFFF"/>
        </w:rPr>
        <w:t>,-</w:t>
      </w:r>
      <w:r>
        <w:rPr>
          <w:rFonts w:ascii="Constantia" w:hAnsi="Constantia" w:cs="Arial"/>
          <w:b/>
          <w:bCs/>
          <w:color w:val="FF0000"/>
          <w:shd w:val="clear" w:color="auto" w:fill="FFFFFF"/>
        </w:rPr>
        <w:t xml:space="preserve"> </w:t>
      </w:r>
      <w:r w:rsidRPr="005E486B">
        <w:rPr>
          <w:rFonts w:ascii="Constantia" w:hAnsi="Constantia"/>
          <w:b/>
        </w:rPr>
        <w:t>Ft + Áfa</w:t>
      </w:r>
      <w:r>
        <w:rPr>
          <w:rFonts w:ascii="Constantia" w:hAnsi="Constantia"/>
          <w:b/>
        </w:rPr>
        <w:t xml:space="preserve"> vállalkozói díj ellenében, 2024. december 15- i teljesítési határidővel.</w:t>
      </w:r>
    </w:p>
    <w:p w14:paraId="11F3D107" w14:textId="77777777" w:rsidR="006E30F0" w:rsidRPr="00C42B9E" w:rsidRDefault="006E30F0" w:rsidP="006E30F0">
      <w:pPr>
        <w:jc w:val="both"/>
        <w:rPr>
          <w:rFonts w:ascii="Constantia" w:hAnsi="Constantia"/>
          <w:color w:val="FF0000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Felelős: Mirkóczki Ádám polgármester</w:t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  <w:r w:rsidRPr="00C42B9E">
        <w:rPr>
          <w:rFonts w:ascii="Constantia" w:hAnsi="Constantia"/>
          <w:sz w:val="24"/>
          <w:szCs w:val="24"/>
        </w:rPr>
        <w:tab/>
      </w:r>
    </w:p>
    <w:p w14:paraId="51A6A959" w14:textId="77777777" w:rsidR="006E30F0" w:rsidRPr="00C42B9E" w:rsidRDefault="006E30F0" w:rsidP="006E30F0">
      <w:pPr>
        <w:jc w:val="both"/>
        <w:rPr>
          <w:rFonts w:ascii="Constantia" w:hAnsi="Constantia"/>
          <w:sz w:val="24"/>
          <w:szCs w:val="24"/>
        </w:rPr>
      </w:pPr>
      <w:r w:rsidRPr="00C42B9E">
        <w:rPr>
          <w:rFonts w:ascii="Constantia" w:hAnsi="Constantia"/>
          <w:sz w:val="24"/>
          <w:szCs w:val="24"/>
        </w:rPr>
        <w:tab/>
        <w:t>Határidő: azonnal</w:t>
      </w:r>
    </w:p>
    <w:p w14:paraId="485312B9" w14:textId="77777777" w:rsidR="006E30F0" w:rsidRDefault="006E30F0" w:rsidP="002B5BC5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bookmarkEnd w:id="0"/>
    <w:bookmarkEnd w:id="1"/>
    <w:p w14:paraId="7C2A20F6" w14:textId="77777777" w:rsidR="00BC0BCE" w:rsidRDefault="00BC0BCE"/>
    <w:sectPr w:rsidR="00BC0BCE" w:rsidSect="002B5BC5">
      <w:foot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E1CFD" w14:textId="77777777" w:rsidR="006E30F0" w:rsidRDefault="006E30F0">
      <w:pPr>
        <w:spacing w:after="0" w:line="240" w:lineRule="auto"/>
      </w:pPr>
      <w:r>
        <w:separator/>
      </w:r>
    </w:p>
  </w:endnote>
  <w:endnote w:type="continuationSeparator" w:id="0">
    <w:p w14:paraId="6EACE72E" w14:textId="77777777" w:rsidR="006E30F0" w:rsidRDefault="006E3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4"/>
        <w:szCs w:val="24"/>
      </w:rPr>
      <w:id w:val="745993459"/>
      <w:docPartObj>
        <w:docPartGallery w:val="Page Numbers (Bottom of Page)"/>
        <w:docPartUnique/>
      </w:docPartObj>
    </w:sdtPr>
    <w:sdtEndPr/>
    <w:sdtContent>
      <w:p w14:paraId="79756385" w14:textId="77777777" w:rsidR="002B5BC5" w:rsidRPr="00701DAA" w:rsidRDefault="002B5BC5">
        <w:pPr>
          <w:pStyle w:val="llb"/>
          <w:jc w:val="center"/>
          <w:rPr>
            <w:rFonts w:ascii="Garamond" w:hAnsi="Garamond"/>
            <w:sz w:val="24"/>
            <w:szCs w:val="24"/>
          </w:rPr>
        </w:pPr>
        <w:r w:rsidRPr="00701DAA">
          <w:rPr>
            <w:rFonts w:ascii="Garamond" w:hAnsi="Garamond"/>
            <w:sz w:val="24"/>
            <w:szCs w:val="24"/>
          </w:rPr>
          <w:fldChar w:fldCharType="begin"/>
        </w:r>
        <w:r w:rsidRPr="00701DAA">
          <w:rPr>
            <w:rFonts w:ascii="Garamond" w:hAnsi="Garamond"/>
            <w:sz w:val="24"/>
            <w:szCs w:val="24"/>
          </w:rPr>
          <w:instrText>PAGE   \* MERGEFORMAT</w:instrText>
        </w:r>
        <w:r w:rsidRPr="00701DAA">
          <w:rPr>
            <w:rFonts w:ascii="Garamond" w:hAnsi="Garamond"/>
            <w:sz w:val="24"/>
            <w:szCs w:val="24"/>
          </w:rPr>
          <w:fldChar w:fldCharType="separate"/>
        </w:r>
        <w:r>
          <w:rPr>
            <w:rFonts w:ascii="Garamond" w:hAnsi="Garamond"/>
            <w:noProof/>
            <w:sz w:val="24"/>
            <w:szCs w:val="24"/>
          </w:rPr>
          <w:t>1</w:t>
        </w:r>
        <w:r w:rsidRPr="00701DAA">
          <w:rPr>
            <w:rFonts w:ascii="Garamond" w:hAnsi="Garamond"/>
            <w:sz w:val="24"/>
            <w:szCs w:val="24"/>
          </w:rPr>
          <w:fldChar w:fldCharType="end"/>
        </w:r>
      </w:p>
    </w:sdtContent>
  </w:sdt>
  <w:p w14:paraId="2777D064" w14:textId="77777777" w:rsidR="002B5BC5" w:rsidRDefault="002B5BC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80E44" w14:textId="77777777" w:rsidR="006E30F0" w:rsidRDefault="006E30F0">
      <w:pPr>
        <w:spacing w:after="0" w:line="240" w:lineRule="auto"/>
      </w:pPr>
      <w:r>
        <w:separator/>
      </w:r>
    </w:p>
  </w:footnote>
  <w:footnote w:type="continuationSeparator" w:id="0">
    <w:p w14:paraId="0CD97E77" w14:textId="77777777" w:rsidR="006E30F0" w:rsidRDefault="006E30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BC5"/>
    <w:rsid w:val="0006274B"/>
    <w:rsid w:val="00100645"/>
    <w:rsid w:val="00265CB9"/>
    <w:rsid w:val="002B5BC5"/>
    <w:rsid w:val="003124A1"/>
    <w:rsid w:val="00314624"/>
    <w:rsid w:val="00426933"/>
    <w:rsid w:val="005153AC"/>
    <w:rsid w:val="00587600"/>
    <w:rsid w:val="00676971"/>
    <w:rsid w:val="006E30F0"/>
    <w:rsid w:val="00813F23"/>
    <w:rsid w:val="0086623B"/>
    <w:rsid w:val="009B5DF1"/>
    <w:rsid w:val="00A01040"/>
    <w:rsid w:val="00AD68BA"/>
    <w:rsid w:val="00B52BD3"/>
    <w:rsid w:val="00B53572"/>
    <w:rsid w:val="00BC0BCE"/>
    <w:rsid w:val="00BE265E"/>
    <w:rsid w:val="00F766B7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52099"/>
  <w15:chartTrackingRefBased/>
  <w15:docId w15:val="{E92AFB2F-0E5B-4BB0-BF33-D0C235C30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B5BC5"/>
    <w:pPr>
      <w:spacing w:after="160" w:line="259" w:lineRule="auto"/>
      <w:jc w:val="left"/>
    </w:pPr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jc w:val="both"/>
      <w:outlineLvl w:val="0"/>
    </w:pPr>
    <w:rPr>
      <w:rFonts w:ascii="Constantia" w:eastAsiaTheme="majorEastAsia" w:hAnsi="Constantia" w:cstheme="majorBidi"/>
      <w:b/>
      <w:color w:val="0F4761" w:themeColor="accent1" w:themeShade="BF"/>
      <w:kern w:val="2"/>
      <w:szCs w:val="32"/>
      <w14:ligatures w14:val="standardContextual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rFonts w:ascii="Constantia" w:hAnsi="Constantia"/>
      <w:b/>
      <w:bCs/>
      <w:iCs/>
      <w:caps/>
      <w:kern w:val="2"/>
      <w:sz w:val="24"/>
      <w:szCs w:val="24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B5BC5"/>
    <w:pPr>
      <w:keepNext/>
      <w:keepLines/>
      <w:spacing w:before="160" w:after="80" w:line="240" w:lineRule="auto"/>
      <w:jc w:val="both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B5BC5"/>
    <w:pPr>
      <w:keepNext/>
      <w:keepLines/>
      <w:spacing w:before="80" w:after="40" w:line="240" w:lineRule="auto"/>
      <w:jc w:val="both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B5BC5"/>
    <w:pPr>
      <w:keepNext/>
      <w:keepLines/>
      <w:spacing w:before="80" w:after="40" w:line="240" w:lineRule="auto"/>
      <w:jc w:val="both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B5BC5"/>
    <w:pPr>
      <w:keepNext/>
      <w:keepLines/>
      <w:spacing w:before="40" w:after="0" w:line="240" w:lineRule="auto"/>
      <w:jc w:val="both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B5BC5"/>
    <w:pPr>
      <w:keepNext/>
      <w:keepLines/>
      <w:spacing w:before="40" w:after="0" w:line="240" w:lineRule="auto"/>
      <w:jc w:val="both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B5BC5"/>
    <w:pPr>
      <w:keepNext/>
      <w:keepLines/>
      <w:spacing w:after="0" w:line="240" w:lineRule="auto"/>
      <w:jc w:val="both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B5BC5"/>
    <w:pPr>
      <w:keepNext/>
      <w:keepLines/>
      <w:spacing w:after="0" w:line="240" w:lineRule="auto"/>
      <w:jc w:val="both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0F4761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  <w:jc w:val="both"/>
    </w:pPr>
    <w:rPr>
      <w:rFonts w:ascii="Constantia" w:hAnsi="Constantia" w:cstheme="minorHAnsi"/>
      <w:kern w:val="2"/>
      <w14:ligatures w14:val="standardContextual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B5B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B5BC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B5BC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B5BC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B5BC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B5BC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B5BC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B5BC5"/>
    <w:pPr>
      <w:spacing w:after="8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2B5B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B5BC5"/>
    <w:pPr>
      <w:numPr>
        <w:ilvl w:val="1"/>
      </w:numPr>
      <w:spacing w:line="240" w:lineRule="auto"/>
      <w:jc w:val="both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2B5B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B5BC5"/>
    <w:pPr>
      <w:spacing w:before="160" w:line="240" w:lineRule="auto"/>
      <w:jc w:val="center"/>
    </w:pPr>
    <w:rPr>
      <w:rFonts w:ascii="Constantia" w:hAnsi="Constantia"/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2B5BC5"/>
    <w:rPr>
      <w:rFonts w:ascii="Constantia" w:hAnsi="Constantia"/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B5BC5"/>
    <w:pPr>
      <w:spacing w:after="0" w:line="240" w:lineRule="auto"/>
      <w:ind w:left="720"/>
      <w:contextualSpacing/>
      <w:jc w:val="both"/>
    </w:pPr>
    <w:rPr>
      <w:rFonts w:ascii="Constantia" w:hAnsi="Constantia"/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2B5BC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B5B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="Constantia" w:hAnsi="Constantia"/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B5BC5"/>
    <w:rPr>
      <w:rFonts w:ascii="Constantia" w:hAnsi="Constantia"/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B5BC5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2B5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5BC5"/>
    <w:rPr>
      <w:kern w:val="0"/>
      <w14:ligatures w14:val="none"/>
    </w:rPr>
  </w:style>
  <w:style w:type="paragraph" w:customStyle="1" w:styleId="CharChar1CharCharCharChar1">
    <w:name w:val="Char Char1 Char Char Char Char1"/>
    <w:basedOn w:val="Norml"/>
    <w:rsid w:val="006E30F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1800</Characters>
  <Application>Microsoft Office Word</Application>
  <DocSecurity>0</DocSecurity>
  <Lines>15</Lines>
  <Paragraphs>4</Paragraphs>
  <ScaleCrop>false</ScaleCrop>
  <Company>Eger MJV PH Informatikai Osztály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Dr. Szalóczi Ilona</cp:lastModifiedBy>
  <cp:revision>2</cp:revision>
  <dcterms:created xsi:type="dcterms:W3CDTF">2024-08-09T07:36:00Z</dcterms:created>
  <dcterms:modified xsi:type="dcterms:W3CDTF">2024-09-02T06:16:00Z</dcterms:modified>
</cp:coreProperties>
</file>