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6A61" w14:textId="16A88B4A" w:rsidR="00454C3A" w:rsidRDefault="003B6826" w:rsidP="007D4FB6">
      <w:pPr>
        <w:autoSpaceDE w:val="0"/>
        <w:autoSpaceDN w:val="0"/>
        <w:adjustRightInd w:val="0"/>
        <w:ind w:left="2804"/>
        <w:jc w:val="right"/>
        <w:rPr>
          <w:rFonts w:ascii="Constantia" w:hAnsi="Constantia" w:cs="Garamond,Bold"/>
          <w:b/>
          <w:bCs/>
        </w:rPr>
      </w:pPr>
      <w:r>
        <w:rPr>
          <w:rFonts w:ascii="Constantia" w:hAnsi="Constantia" w:cs="Garamond,Bold"/>
          <w:b/>
          <w:bCs/>
        </w:rPr>
        <w:t>3</w:t>
      </w:r>
      <w:r w:rsidR="007D4FB6">
        <w:rPr>
          <w:rFonts w:ascii="Constantia" w:hAnsi="Constantia" w:cs="Garamond,Bold"/>
          <w:b/>
          <w:bCs/>
        </w:rPr>
        <w:t>.</w:t>
      </w:r>
      <w:r w:rsidR="00454C3A">
        <w:rPr>
          <w:rFonts w:ascii="Constantia" w:hAnsi="Constantia" w:cs="Garamond,Bold"/>
          <w:b/>
          <w:bCs/>
        </w:rPr>
        <w:t>melléklet</w:t>
      </w:r>
    </w:p>
    <w:p w14:paraId="79EDE7C6" w14:textId="77777777" w:rsidR="00454C3A" w:rsidRPr="00683780" w:rsidRDefault="00454C3A" w:rsidP="00454C3A">
      <w:pPr>
        <w:autoSpaceDE w:val="0"/>
        <w:autoSpaceDN w:val="0"/>
        <w:adjustRightInd w:val="0"/>
        <w:jc w:val="center"/>
        <w:rPr>
          <w:rFonts w:ascii="Constantia" w:hAnsi="Constantia" w:cs="Garamond,Bold"/>
          <w:b/>
          <w:bCs/>
          <w:sz w:val="22"/>
          <w:szCs w:val="22"/>
        </w:rPr>
      </w:pPr>
      <w:r w:rsidRPr="00683780">
        <w:rPr>
          <w:rFonts w:ascii="Constantia" w:hAnsi="Constantia" w:cs="Garamond,Bold"/>
          <w:b/>
          <w:bCs/>
          <w:sz w:val="22"/>
          <w:szCs w:val="22"/>
        </w:rPr>
        <w:t>ÁTLÁTHATÓSÁGI NYILATKOZAT</w:t>
      </w:r>
    </w:p>
    <w:p w14:paraId="36E17D48" w14:textId="77777777" w:rsidR="00454C3A" w:rsidRPr="00683780" w:rsidRDefault="00454C3A" w:rsidP="00454C3A">
      <w:pPr>
        <w:autoSpaceDE w:val="0"/>
        <w:autoSpaceDN w:val="0"/>
        <w:adjustRightInd w:val="0"/>
        <w:jc w:val="center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a nemzeti vagyonról szóló 2011. évi CXCVI. tv. (</w:t>
      </w:r>
      <w:proofErr w:type="spellStart"/>
      <w:r w:rsidRPr="00683780">
        <w:rPr>
          <w:rFonts w:ascii="Constantia" w:hAnsi="Constantia" w:cs="Garamond"/>
          <w:sz w:val="22"/>
          <w:szCs w:val="22"/>
        </w:rPr>
        <w:t>Nvtv</w:t>
      </w:r>
      <w:proofErr w:type="spellEnd"/>
      <w:r w:rsidRPr="00683780">
        <w:rPr>
          <w:rFonts w:ascii="Constantia" w:hAnsi="Constantia" w:cs="Garamond"/>
          <w:sz w:val="22"/>
          <w:szCs w:val="22"/>
        </w:rPr>
        <w:t xml:space="preserve">.) 3. § (1) </w:t>
      </w:r>
      <w:proofErr w:type="spellStart"/>
      <w:r w:rsidRPr="00683780">
        <w:rPr>
          <w:rFonts w:ascii="Constantia" w:hAnsi="Constantia" w:cs="Garamond"/>
          <w:sz w:val="22"/>
          <w:szCs w:val="22"/>
        </w:rPr>
        <w:t>bek</w:t>
      </w:r>
      <w:proofErr w:type="spellEnd"/>
      <w:r w:rsidRPr="00683780">
        <w:rPr>
          <w:rFonts w:ascii="Constantia" w:hAnsi="Constantia" w:cs="Garamond"/>
          <w:sz w:val="22"/>
          <w:szCs w:val="22"/>
        </w:rPr>
        <w:t>. 1. b) pontjában</w:t>
      </w:r>
    </w:p>
    <w:p w14:paraId="039011CB" w14:textId="77777777" w:rsidR="00454C3A" w:rsidRPr="00683780" w:rsidRDefault="00454C3A" w:rsidP="00454C3A">
      <w:pPr>
        <w:autoSpaceDE w:val="0"/>
        <w:autoSpaceDN w:val="0"/>
        <w:adjustRightInd w:val="0"/>
        <w:jc w:val="center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meghatározott</w:t>
      </w:r>
    </w:p>
    <w:p w14:paraId="49075C08" w14:textId="77777777" w:rsidR="00454C3A" w:rsidRPr="00683780" w:rsidRDefault="00454C3A" w:rsidP="00454C3A">
      <w:pPr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</w:p>
    <w:p w14:paraId="3A627D17" w14:textId="77777777" w:rsidR="00454C3A" w:rsidRPr="00683780" w:rsidRDefault="00454C3A" w:rsidP="00454C3A">
      <w:pPr>
        <w:autoSpaceDE w:val="0"/>
        <w:autoSpaceDN w:val="0"/>
        <w:adjustRightInd w:val="0"/>
        <w:spacing w:after="120"/>
        <w:jc w:val="center"/>
        <w:rPr>
          <w:rFonts w:ascii="Constantia" w:hAnsi="Constantia" w:cs="Garamond,Bold"/>
          <w:b/>
          <w:bCs/>
          <w:sz w:val="22"/>
          <w:szCs w:val="22"/>
        </w:rPr>
      </w:pPr>
      <w:r w:rsidRPr="00683780">
        <w:rPr>
          <w:rFonts w:ascii="Constantia" w:hAnsi="Constantia" w:cs="Garamond,Bold"/>
          <w:b/>
          <w:bCs/>
          <w:sz w:val="22"/>
          <w:szCs w:val="22"/>
        </w:rPr>
        <w:t>BELFÖLDI VAGY KÜLFÖLDI JOGI SZEMÉLY, VAGY</w:t>
      </w:r>
    </w:p>
    <w:p w14:paraId="6F65C18E" w14:textId="77777777" w:rsidR="00454C3A" w:rsidRPr="00683780" w:rsidRDefault="00454C3A" w:rsidP="00454C3A">
      <w:pPr>
        <w:autoSpaceDE w:val="0"/>
        <w:autoSpaceDN w:val="0"/>
        <w:adjustRightInd w:val="0"/>
        <w:spacing w:after="120"/>
        <w:jc w:val="center"/>
        <w:rPr>
          <w:rFonts w:ascii="Constantia" w:hAnsi="Constantia" w:cs="Garamond,Bold"/>
          <w:b/>
          <w:bCs/>
          <w:sz w:val="22"/>
          <w:szCs w:val="22"/>
        </w:rPr>
      </w:pPr>
      <w:r w:rsidRPr="00683780">
        <w:rPr>
          <w:rFonts w:ascii="Constantia" w:hAnsi="Constantia" w:cs="Garamond,Bold"/>
          <w:b/>
          <w:bCs/>
          <w:sz w:val="22"/>
          <w:szCs w:val="22"/>
        </w:rPr>
        <w:t>JOGI SZEMÉLYISÉGGEL NEM RENDELKEZŐ GAZDÁLKODÓ SZERVEZET</w:t>
      </w:r>
      <w:r w:rsidRPr="00683780">
        <w:rPr>
          <w:rStyle w:val="Lbjegyzet-hivatkozs"/>
          <w:rFonts w:ascii="Constantia" w:hAnsi="Constantia" w:cs="Garamond,Bold"/>
          <w:b/>
          <w:bCs/>
          <w:sz w:val="22"/>
          <w:szCs w:val="22"/>
        </w:rPr>
        <w:footnoteReference w:id="1"/>
      </w:r>
      <w:r w:rsidRPr="00683780">
        <w:rPr>
          <w:rFonts w:ascii="Constantia" w:hAnsi="Constantia" w:cs="Garamond,Bold"/>
          <w:b/>
          <w:bCs/>
          <w:sz w:val="22"/>
          <w:szCs w:val="22"/>
        </w:rPr>
        <w:t xml:space="preserve"> RÉSZÉRE</w:t>
      </w:r>
    </w:p>
    <w:p w14:paraId="2DBF5B80" w14:textId="77777777" w:rsidR="00454C3A" w:rsidRPr="00683780" w:rsidRDefault="00454C3A" w:rsidP="00454C3A">
      <w:pPr>
        <w:autoSpaceDE w:val="0"/>
        <w:autoSpaceDN w:val="0"/>
        <w:adjustRightInd w:val="0"/>
        <w:jc w:val="center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az államháztartásról szóló 2011. évi CXCV. tv. (Áht.) 41. § (6) bekezdésében előírt kötelezettség teljesítéséhez.</w:t>
      </w:r>
    </w:p>
    <w:p w14:paraId="2125FB2B" w14:textId="77777777" w:rsidR="00454C3A" w:rsidRPr="00683780" w:rsidRDefault="00454C3A" w:rsidP="00454C3A">
      <w:pPr>
        <w:autoSpaceDE w:val="0"/>
        <w:autoSpaceDN w:val="0"/>
        <w:adjustRightInd w:val="0"/>
        <w:jc w:val="center"/>
        <w:rPr>
          <w:rFonts w:ascii="Constantia" w:hAnsi="Constantia" w:cs="Garamond"/>
          <w:sz w:val="22"/>
          <w:szCs w:val="22"/>
        </w:rPr>
      </w:pPr>
    </w:p>
    <w:p w14:paraId="492166E7" w14:textId="77777777" w:rsidR="00454C3A" w:rsidRPr="00683780" w:rsidRDefault="00454C3A" w:rsidP="00454C3A">
      <w:pPr>
        <w:autoSpaceDE w:val="0"/>
        <w:autoSpaceDN w:val="0"/>
        <w:adjustRightInd w:val="0"/>
        <w:jc w:val="center"/>
        <w:rPr>
          <w:rFonts w:ascii="Constantia" w:hAnsi="Constantia" w:cs="Garamond"/>
          <w:sz w:val="22"/>
          <w:szCs w:val="22"/>
        </w:rPr>
      </w:pPr>
    </w:p>
    <w:p w14:paraId="2175944C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Alulírott</w:t>
      </w:r>
    </w:p>
    <w:p w14:paraId="36C6DC0F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Név:</w:t>
      </w:r>
    </w:p>
    <w:p w14:paraId="05F50AFD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születéskori név:</w:t>
      </w:r>
    </w:p>
    <w:p w14:paraId="24B32FBA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anyja neve:</w:t>
      </w:r>
    </w:p>
    <w:p w14:paraId="093AC5AB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születési helye, ideje:</w:t>
      </w:r>
    </w:p>
    <w:p w14:paraId="2EBDF575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mint a</w:t>
      </w:r>
    </w:p>
    <w:p w14:paraId="487E5628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szervezet neve:</w:t>
      </w:r>
    </w:p>
    <w:p w14:paraId="31BC0F67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székhelye:</w:t>
      </w:r>
    </w:p>
    <w:p w14:paraId="16A7B837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adószáma:</w:t>
      </w:r>
    </w:p>
    <w:p w14:paraId="3B52C8A2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ab/>
        <w:t>cégjegyzékszám / nyilvántartásba vételi száma:</w:t>
      </w:r>
    </w:p>
    <w:p w14:paraId="71E7C098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</w:p>
    <w:p w14:paraId="62D48DF0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onstantia" w:hAnsi="Constantia" w:cs="Garamond"/>
          <w:sz w:val="22"/>
          <w:szCs w:val="22"/>
        </w:rPr>
      </w:pPr>
    </w:p>
    <w:p w14:paraId="0F5620CF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</w:t>
      </w:r>
      <w:proofErr w:type="spellStart"/>
      <w:r w:rsidRPr="00683780">
        <w:rPr>
          <w:rFonts w:ascii="Constantia" w:hAnsi="Constantia" w:cs="Garamond"/>
          <w:sz w:val="22"/>
          <w:szCs w:val="22"/>
        </w:rPr>
        <w:t>Nvtv</w:t>
      </w:r>
      <w:proofErr w:type="spellEnd"/>
      <w:r w:rsidRPr="00683780">
        <w:rPr>
          <w:rFonts w:ascii="Constantia" w:hAnsi="Constantia" w:cs="Garamond"/>
          <w:sz w:val="22"/>
          <w:szCs w:val="22"/>
        </w:rPr>
        <w:t xml:space="preserve">. 3. § (1) </w:t>
      </w:r>
      <w:proofErr w:type="spellStart"/>
      <w:r w:rsidRPr="00683780">
        <w:rPr>
          <w:rFonts w:ascii="Constantia" w:hAnsi="Constantia" w:cs="Garamond"/>
          <w:sz w:val="22"/>
          <w:szCs w:val="22"/>
        </w:rPr>
        <w:t>bek</w:t>
      </w:r>
      <w:proofErr w:type="spellEnd"/>
      <w:r w:rsidRPr="00683780">
        <w:rPr>
          <w:rFonts w:ascii="Constantia" w:hAnsi="Constantia" w:cs="Garamond"/>
          <w:sz w:val="22"/>
          <w:szCs w:val="22"/>
        </w:rPr>
        <w:t xml:space="preserve">. 1. b.) pontja alapján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>átlátható szervezetnek minősül</w:t>
      </w:r>
      <w:r w:rsidRPr="00683780">
        <w:rPr>
          <w:rFonts w:ascii="Constantia" w:hAnsi="Constantia" w:cs="Garamond"/>
          <w:sz w:val="22"/>
          <w:szCs w:val="22"/>
        </w:rPr>
        <w:t>, az alábbiak szerint:</w:t>
      </w:r>
    </w:p>
    <w:p w14:paraId="763558E6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Az általam képviselt szervezet olyan belföldi vagy külföldi jogi személy vagy jogi személyiséggel nem rendelkező gazdálkodó szervezet, amely megfelel a következő </w:t>
      </w:r>
      <w:r w:rsidRPr="00683780">
        <w:rPr>
          <w:rFonts w:ascii="Constantia" w:hAnsi="Constantia" w:cs="Garamond"/>
          <w:b/>
          <w:sz w:val="22"/>
          <w:szCs w:val="22"/>
          <w:u w:val="single"/>
        </w:rPr>
        <w:t xml:space="preserve">együttes </w:t>
      </w:r>
      <w:r w:rsidRPr="00683780">
        <w:rPr>
          <w:rFonts w:ascii="Constantia" w:hAnsi="Constantia" w:cs="Garamond"/>
          <w:sz w:val="22"/>
          <w:szCs w:val="22"/>
        </w:rPr>
        <w:t>feltételeknek:</w:t>
      </w:r>
    </w:p>
    <w:p w14:paraId="77A05621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,Italic"/>
          <w:i/>
          <w:iCs/>
          <w:sz w:val="22"/>
          <w:szCs w:val="22"/>
        </w:rPr>
        <w:tab/>
        <w:t xml:space="preserve">a) </w:t>
      </w:r>
      <w:r w:rsidRPr="00683780">
        <w:rPr>
          <w:rFonts w:ascii="Constantia" w:hAnsi="Constantia" w:cs="Garamond"/>
          <w:sz w:val="22"/>
          <w:szCs w:val="22"/>
        </w:rPr>
        <w:t xml:space="preserve">tulajdonosi szerkezete a pénzmosás és a terrorizmus finanszírozása megelőzéséről és megakadályozásáról szóló </w:t>
      </w:r>
      <w:r w:rsidRPr="009D7DE9">
        <w:rPr>
          <w:rFonts w:ascii="Constantia" w:hAnsi="Constantia" w:cs="Garamond"/>
          <w:sz w:val="22"/>
          <w:szCs w:val="22"/>
        </w:rPr>
        <w:t>2017. évi LIII. törvény</w:t>
      </w:r>
      <w:r>
        <w:rPr>
          <w:rFonts w:ascii="Constantia" w:hAnsi="Constantia" w:cs="Garamond"/>
          <w:sz w:val="22"/>
          <w:szCs w:val="22"/>
        </w:rPr>
        <w:t xml:space="preserve"> </w:t>
      </w:r>
      <w:r w:rsidRPr="00683780">
        <w:rPr>
          <w:rFonts w:ascii="Constantia" w:hAnsi="Constantia" w:cs="Garamond"/>
          <w:sz w:val="22"/>
          <w:szCs w:val="22"/>
        </w:rPr>
        <w:t>(</w:t>
      </w:r>
      <w:proofErr w:type="spellStart"/>
      <w:r w:rsidRPr="00683780">
        <w:rPr>
          <w:rFonts w:ascii="Constantia" w:hAnsi="Constantia" w:cs="Garamond"/>
          <w:sz w:val="22"/>
          <w:szCs w:val="22"/>
        </w:rPr>
        <w:t>Pmt</w:t>
      </w:r>
      <w:proofErr w:type="spellEnd"/>
      <w:r w:rsidRPr="00683780">
        <w:rPr>
          <w:rFonts w:ascii="Constantia" w:hAnsi="Constantia" w:cs="Garamond"/>
          <w:sz w:val="22"/>
          <w:szCs w:val="22"/>
        </w:rPr>
        <w:t xml:space="preserve">.) szerint meghatározott tényleges tulajdonosa megismerhető, amelyet jelen nyilatkozat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 xml:space="preserve">1. pontjában </w:t>
      </w:r>
      <w:r w:rsidRPr="00683780">
        <w:rPr>
          <w:rFonts w:ascii="Constantia" w:hAnsi="Constantia" w:cs="Garamond"/>
          <w:sz w:val="22"/>
          <w:szCs w:val="22"/>
        </w:rPr>
        <w:t xml:space="preserve">mutatok be </w:t>
      </w:r>
      <w:proofErr w:type="spellStart"/>
      <w:r w:rsidRPr="00683780">
        <w:rPr>
          <w:rFonts w:ascii="Constantia" w:hAnsi="Constantia" w:cs="Garamond"/>
          <w:sz w:val="22"/>
          <w:szCs w:val="22"/>
        </w:rPr>
        <w:t>teljeskörűen</w:t>
      </w:r>
      <w:proofErr w:type="spellEnd"/>
      <w:r w:rsidRPr="00683780">
        <w:rPr>
          <w:rFonts w:ascii="Constantia" w:hAnsi="Constantia" w:cs="Garamond"/>
          <w:sz w:val="22"/>
          <w:szCs w:val="22"/>
        </w:rPr>
        <w:t>;</w:t>
      </w:r>
    </w:p>
    <w:p w14:paraId="5D152374" w14:textId="77777777" w:rsidR="00454C3A" w:rsidRPr="00683780" w:rsidRDefault="00454C3A" w:rsidP="00454C3A">
      <w:pPr>
        <w:autoSpaceDE w:val="0"/>
        <w:autoSpaceDN w:val="0"/>
        <w:adjustRightInd w:val="0"/>
        <w:ind w:firstLine="708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,Italic"/>
          <w:i/>
          <w:iCs/>
          <w:sz w:val="22"/>
          <w:szCs w:val="22"/>
        </w:rPr>
        <w:t xml:space="preserve">b) </w:t>
      </w:r>
      <w:r w:rsidRPr="00683780">
        <w:rPr>
          <w:rFonts w:ascii="Constantia" w:hAnsi="Constantia" w:cs="Garamond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</w:t>
      </w:r>
      <w:proofErr w:type="gramStart"/>
      <w:r w:rsidRPr="00683780">
        <w:rPr>
          <w:rFonts w:ascii="Constantia" w:hAnsi="Constantia" w:cs="Garamond"/>
          <w:sz w:val="22"/>
          <w:szCs w:val="22"/>
        </w:rPr>
        <w:t>…….</w:t>
      </w:r>
      <w:proofErr w:type="gramEnd"/>
      <w:r w:rsidRPr="00683780">
        <w:rPr>
          <w:rFonts w:ascii="Constantia" w:hAnsi="Constantia" w:cs="Garamond"/>
          <w:sz w:val="22"/>
          <w:szCs w:val="22"/>
        </w:rPr>
        <w:t>. rendelkezik adóilletőséggel, amellyel Magyarországnak a kettős adóztatás elkerüléséről szóló egyezménye van,</w:t>
      </w:r>
    </w:p>
    <w:p w14:paraId="0EFDEF89" w14:textId="77777777" w:rsidR="00454C3A" w:rsidRPr="00683780" w:rsidRDefault="00454C3A" w:rsidP="00454C3A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,Italic"/>
          <w:i/>
          <w:iCs/>
          <w:sz w:val="22"/>
          <w:szCs w:val="22"/>
        </w:rPr>
        <w:lastRenderedPageBreak/>
        <w:tab/>
        <w:t xml:space="preserve">c) </w:t>
      </w:r>
      <w:r w:rsidRPr="00683780">
        <w:rPr>
          <w:rFonts w:ascii="Constantia" w:hAnsi="Constantia" w:cs="Garamond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3EDB1ECE" w14:textId="77777777" w:rsidR="00454C3A" w:rsidRPr="00683780" w:rsidRDefault="00454C3A" w:rsidP="00454C3A">
      <w:pPr>
        <w:autoSpaceDE w:val="0"/>
        <w:autoSpaceDN w:val="0"/>
        <w:adjustRightInd w:val="0"/>
        <w:ind w:firstLine="708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,Italic"/>
          <w:i/>
          <w:iCs/>
          <w:sz w:val="22"/>
          <w:szCs w:val="22"/>
        </w:rPr>
        <w:t xml:space="preserve">d) </w:t>
      </w:r>
      <w:r w:rsidRPr="00683780">
        <w:rPr>
          <w:rFonts w:ascii="Constantia" w:hAnsi="Constantia" w:cs="Garamond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683780">
        <w:rPr>
          <w:rFonts w:ascii="Constantia" w:hAnsi="Constantia" w:cs="Garamond,Italic"/>
          <w:i/>
          <w:iCs/>
          <w:sz w:val="22"/>
          <w:szCs w:val="22"/>
        </w:rPr>
        <w:t xml:space="preserve">a), b) </w:t>
      </w:r>
      <w:r w:rsidRPr="00683780">
        <w:rPr>
          <w:rFonts w:ascii="Constantia" w:hAnsi="Constantia" w:cs="Garamond"/>
          <w:sz w:val="22"/>
          <w:szCs w:val="22"/>
        </w:rPr>
        <w:t xml:space="preserve">és </w:t>
      </w:r>
      <w:r w:rsidRPr="00683780">
        <w:rPr>
          <w:rFonts w:ascii="Constantia" w:hAnsi="Constantia" w:cs="Garamond,Italic"/>
          <w:i/>
          <w:iCs/>
          <w:sz w:val="22"/>
          <w:szCs w:val="22"/>
        </w:rPr>
        <w:t xml:space="preserve">c) </w:t>
      </w:r>
      <w:r w:rsidRPr="00683780">
        <w:rPr>
          <w:rFonts w:ascii="Constantia" w:hAnsi="Constantia" w:cs="Garamond"/>
          <w:sz w:val="22"/>
          <w:szCs w:val="22"/>
        </w:rPr>
        <w:t xml:space="preserve">alpont szerinti feltételek fennállnak, amelyeket a jelen nyilatkozat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 xml:space="preserve">2. pontjában </w:t>
      </w:r>
      <w:r w:rsidRPr="00683780">
        <w:rPr>
          <w:rFonts w:ascii="Constantia" w:hAnsi="Constantia" w:cs="Garamond"/>
          <w:sz w:val="22"/>
          <w:szCs w:val="22"/>
        </w:rPr>
        <w:t xml:space="preserve">mutatok be </w:t>
      </w:r>
      <w:proofErr w:type="spellStart"/>
      <w:r w:rsidRPr="00683780">
        <w:rPr>
          <w:rFonts w:ascii="Constantia" w:hAnsi="Constantia" w:cs="Garamond"/>
          <w:sz w:val="22"/>
          <w:szCs w:val="22"/>
        </w:rPr>
        <w:t>teljeskörűen</w:t>
      </w:r>
      <w:proofErr w:type="spellEnd"/>
      <w:r w:rsidRPr="00683780">
        <w:rPr>
          <w:rFonts w:ascii="Constantia" w:hAnsi="Constantia" w:cs="Garamond"/>
          <w:sz w:val="22"/>
          <w:szCs w:val="22"/>
        </w:rPr>
        <w:t>.</w:t>
      </w:r>
    </w:p>
    <w:p w14:paraId="77399BF9" w14:textId="77777777" w:rsidR="00454C3A" w:rsidRPr="00683780" w:rsidRDefault="00454C3A" w:rsidP="00454C3A">
      <w:pPr>
        <w:autoSpaceDE w:val="0"/>
        <w:autoSpaceDN w:val="0"/>
        <w:adjustRightInd w:val="0"/>
        <w:ind w:firstLine="708"/>
        <w:jc w:val="both"/>
        <w:rPr>
          <w:rFonts w:ascii="Constantia" w:hAnsi="Constantia" w:cs="Garamond"/>
          <w:sz w:val="22"/>
          <w:szCs w:val="22"/>
        </w:rPr>
      </w:pPr>
    </w:p>
    <w:p w14:paraId="7821A92C" w14:textId="77777777" w:rsidR="00454C3A" w:rsidRPr="00683780" w:rsidRDefault="00454C3A" w:rsidP="00454C3A">
      <w:pPr>
        <w:autoSpaceDE w:val="0"/>
        <w:autoSpaceDN w:val="0"/>
        <w:adjustRightInd w:val="0"/>
        <w:spacing w:before="240" w:after="12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Jelen nyilatkozat alapján tudomásul veszem, hogy</w:t>
      </w:r>
    </w:p>
    <w:p w14:paraId="3E63F7CB" w14:textId="77777777" w:rsidR="00454C3A" w:rsidRPr="00683780" w:rsidRDefault="00454C3A" w:rsidP="00454C3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a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 xml:space="preserve">nemzeti vagyon hasznosítására vonatkozó szerződést </w:t>
      </w:r>
      <w:r w:rsidRPr="00683780">
        <w:rPr>
          <w:rFonts w:ascii="Constantia" w:hAnsi="Constantia" w:cs="Garamond"/>
          <w:sz w:val="22"/>
          <w:szCs w:val="22"/>
        </w:rPr>
        <w:t>az Önkormányzat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683780">
        <w:rPr>
          <w:rFonts w:ascii="Constantia" w:hAnsi="Constantia" w:cs="Garamond"/>
          <w:sz w:val="22"/>
          <w:szCs w:val="22"/>
        </w:rPr>
        <w:t>Nvtv</w:t>
      </w:r>
      <w:proofErr w:type="spellEnd"/>
      <w:r w:rsidRPr="00683780">
        <w:rPr>
          <w:rFonts w:ascii="Constantia" w:hAnsi="Constantia" w:cs="Garamond"/>
          <w:sz w:val="22"/>
          <w:szCs w:val="22"/>
        </w:rPr>
        <w:t xml:space="preserve">. 11. § (12) </w:t>
      </w:r>
      <w:proofErr w:type="spellStart"/>
      <w:r w:rsidRPr="00683780">
        <w:rPr>
          <w:rFonts w:ascii="Constantia" w:hAnsi="Constantia" w:cs="Garamond"/>
          <w:sz w:val="22"/>
          <w:szCs w:val="22"/>
        </w:rPr>
        <w:t>bek</w:t>
      </w:r>
      <w:proofErr w:type="spellEnd"/>
      <w:r w:rsidRPr="00683780">
        <w:rPr>
          <w:rFonts w:ascii="Constantia" w:hAnsi="Constantia" w:cs="Garamond"/>
          <w:sz w:val="22"/>
          <w:szCs w:val="22"/>
        </w:rPr>
        <w:t>.];</w:t>
      </w:r>
    </w:p>
    <w:p w14:paraId="1C25F580" w14:textId="77777777" w:rsidR="00454C3A" w:rsidRPr="00683780" w:rsidRDefault="00454C3A" w:rsidP="00454C3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költségvetési kiadási előirányzatok terhére olyan jogi személlyel, jogi személyiséggel nem rendelkező szervezettel nem köthető érvényesen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>visszterhes</w:t>
      </w:r>
      <w:r w:rsidRPr="00683780">
        <w:rPr>
          <w:rFonts w:ascii="Constantia" w:hAnsi="Constantia" w:cs="Garamond"/>
          <w:sz w:val="22"/>
          <w:szCs w:val="22"/>
        </w:rPr>
        <w:t xml:space="preserve">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>szerződés</w:t>
      </w:r>
      <w:r w:rsidRPr="00683780">
        <w:rPr>
          <w:rFonts w:ascii="Constantia" w:hAnsi="Constantia" w:cs="Garamond"/>
          <w:sz w:val="22"/>
          <w:szCs w:val="22"/>
        </w:rPr>
        <w:t xml:space="preserve">, illetve létrejött ilyen szerződés alapján nem teljesíthető kifizetés, amely szervezet nem minősül átlátható szervezetnek. Az Önkormányzat 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</w:t>
      </w:r>
      <w:proofErr w:type="spellStart"/>
      <w:r w:rsidRPr="00683780">
        <w:rPr>
          <w:rFonts w:ascii="Constantia" w:hAnsi="Constantia" w:cs="Garamond"/>
          <w:sz w:val="22"/>
          <w:szCs w:val="22"/>
        </w:rPr>
        <w:t>bek</w:t>
      </w:r>
      <w:proofErr w:type="spellEnd"/>
      <w:r w:rsidRPr="00683780">
        <w:rPr>
          <w:rFonts w:ascii="Constantia" w:hAnsi="Constantia" w:cs="Garamond"/>
          <w:sz w:val="22"/>
          <w:szCs w:val="22"/>
        </w:rPr>
        <w:t>.];</w:t>
      </w:r>
    </w:p>
    <w:p w14:paraId="7747DF4D" w14:textId="77777777" w:rsidR="00454C3A" w:rsidRPr="00683780" w:rsidRDefault="00454C3A" w:rsidP="00454C3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a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 xml:space="preserve">valótlan tartalmú átláthatósági nyilatkozat </w:t>
      </w:r>
      <w:r w:rsidRPr="00683780">
        <w:rPr>
          <w:rFonts w:ascii="Constantia" w:hAnsi="Constantia" w:cs="Garamond"/>
          <w:sz w:val="22"/>
          <w:szCs w:val="22"/>
        </w:rPr>
        <w:t>alapján kötött visszterhes szerződést az Önkormányzat felmondja vagy – ha a szerződés teljesítésére még nem került sor – a szerződéstől eláll. [</w:t>
      </w:r>
      <w:proofErr w:type="spellStart"/>
      <w:r w:rsidRPr="00683780">
        <w:rPr>
          <w:rFonts w:ascii="Constantia" w:hAnsi="Constantia" w:cs="Garamond"/>
          <w:sz w:val="22"/>
          <w:szCs w:val="22"/>
        </w:rPr>
        <w:t>Ávr</w:t>
      </w:r>
      <w:proofErr w:type="spellEnd"/>
      <w:r w:rsidRPr="00683780">
        <w:rPr>
          <w:rFonts w:ascii="Constantia" w:hAnsi="Constantia" w:cs="Garamond"/>
          <w:sz w:val="22"/>
          <w:szCs w:val="22"/>
        </w:rPr>
        <w:t xml:space="preserve">. 50. § (1a) </w:t>
      </w:r>
      <w:proofErr w:type="spellStart"/>
      <w:r w:rsidRPr="00683780">
        <w:rPr>
          <w:rFonts w:ascii="Constantia" w:hAnsi="Constantia" w:cs="Garamond"/>
          <w:sz w:val="22"/>
          <w:szCs w:val="22"/>
        </w:rPr>
        <w:t>bek</w:t>
      </w:r>
      <w:proofErr w:type="spellEnd"/>
      <w:r w:rsidRPr="00683780">
        <w:rPr>
          <w:rFonts w:ascii="Constantia" w:hAnsi="Constantia" w:cs="Garamond"/>
          <w:sz w:val="22"/>
          <w:szCs w:val="22"/>
        </w:rPr>
        <w:t>.]</w:t>
      </w:r>
    </w:p>
    <w:p w14:paraId="1B4E88D5" w14:textId="77777777" w:rsidR="00454C3A" w:rsidRPr="00683780" w:rsidRDefault="00454C3A" w:rsidP="00454C3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 xml:space="preserve">az Önkormányzat 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>meghatározott adatokat</w:t>
      </w:r>
      <w:r w:rsidRPr="00683780">
        <w:rPr>
          <w:rFonts w:ascii="Constantia" w:hAnsi="Constantia" w:cs="Garamond"/>
          <w:sz w:val="22"/>
          <w:szCs w:val="22"/>
        </w:rPr>
        <w:t xml:space="preserve"> </w:t>
      </w:r>
      <w:r w:rsidRPr="00683780">
        <w:rPr>
          <w:rFonts w:ascii="Constantia" w:hAnsi="Constantia" w:cs="Garamond,Bold"/>
          <w:b/>
          <w:bCs/>
          <w:sz w:val="22"/>
          <w:szCs w:val="22"/>
        </w:rPr>
        <w:t>kezelni</w:t>
      </w:r>
      <w:r w:rsidRPr="00683780">
        <w:rPr>
          <w:rFonts w:ascii="Constantia" w:hAnsi="Constantia" w:cs="Garamond"/>
          <w:sz w:val="22"/>
          <w:szCs w:val="22"/>
        </w:rPr>
        <w:t>.</w:t>
      </w:r>
    </w:p>
    <w:p w14:paraId="2EE41099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7E5D806A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6414639B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 az Önkormányzat részére, vagy amennyiben az általam képviselt szervezet már nem minősül átláthatónak, úgy azt haladéktalanul bejelentem.</w:t>
      </w:r>
    </w:p>
    <w:p w14:paraId="7D3E304F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55D04254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  <w:proofErr w:type="gramStart"/>
      <w:r w:rsidRPr="00683780">
        <w:rPr>
          <w:rFonts w:ascii="Constantia" w:hAnsi="Constantia" w:cs="Garamond"/>
          <w:sz w:val="22"/>
          <w:szCs w:val="22"/>
        </w:rPr>
        <w:t>Kelt:…</w:t>
      </w:r>
      <w:proofErr w:type="gramEnd"/>
      <w:r w:rsidRPr="00683780">
        <w:rPr>
          <w:rFonts w:ascii="Constantia" w:hAnsi="Constantia" w:cs="Garamond"/>
          <w:sz w:val="22"/>
          <w:szCs w:val="22"/>
        </w:rPr>
        <w:t>…………………………………………………</w:t>
      </w:r>
    </w:p>
    <w:p w14:paraId="318D85A1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1D4C47A9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1265CD87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668A712F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6824FA4E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</w:p>
    <w:p w14:paraId="6DA36131" w14:textId="77777777" w:rsidR="00454C3A" w:rsidRPr="00683780" w:rsidRDefault="00454C3A" w:rsidP="00454C3A">
      <w:pPr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………………..................................</w:t>
      </w:r>
    </w:p>
    <w:p w14:paraId="2FD4935B" w14:textId="77777777" w:rsidR="00454C3A" w:rsidRPr="00683780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onstantia" w:hAnsi="Constantia" w:cs="Garamond"/>
          <w:sz w:val="22"/>
          <w:szCs w:val="22"/>
        </w:rPr>
      </w:pPr>
      <w:r w:rsidRPr="00683780">
        <w:rPr>
          <w:rFonts w:ascii="Constantia" w:hAnsi="Constantia" w:cs="Garamond"/>
          <w:sz w:val="22"/>
          <w:szCs w:val="22"/>
        </w:rPr>
        <w:t>cégszerű aláírás</w:t>
      </w:r>
    </w:p>
    <w:p w14:paraId="0925DBF5" w14:textId="77777777" w:rsidR="00454C3A" w:rsidRPr="00683780" w:rsidRDefault="00454C3A" w:rsidP="00454C3A">
      <w:pPr>
        <w:rPr>
          <w:rFonts w:ascii="Constantia" w:hAnsi="Constantia"/>
          <w:sz w:val="22"/>
          <w:szCs w:val="22"/>
        </w:rPr>
      </w:pPr>
      <w:r w:rsidRPr="00683780">
        <w:rPr>
          <w:rFonts w:ascii="Constantia" w:hAnsi="Constantia"/>
          <w:sz w:val="22"/>
          <w:szCs w:val="22"/>
        </w:rPr>
        <w:br w:type="page"/>
      </w:r>
    </w:p>
    <w:p w14:paraId="0C740DF0" w14:textId="77777777" w:rsidR="00454C3A" w:rsidRPr="00E97CFE" w:rsidRDefault="00454C3A" w:rsidP="00454C3A">
      <w:pPr>
        <w:tabs>
          <w:tab w:val="left" w:pos="567"/>
          <w:tab w:val="left" w:pos="3119"/>
        </w:tabs>
        <w:jc w:val="center"/>
        <w:rPr>
          <w:rFonts w:cs="Calibri"/>
          <w:b/>
          <w:vertAlign w:val="superscript"/>
        </w:rPr>
      </w:pPr>
      <w:r w:rsidRPr="008F6C25">
        <w:rPr>
          <w:b/>
        </w:rPr>
        <w:lastRenderedPageBreak/>
        <w:t xml:space="preserve">1. pont: Nyilatkozat a szervezet tényleges </w:t>
      </w:r>
      <w:r w:rsidRPr="006863CD">
        <w:rPr>
          <w:b/>
        </w:rPr>
        <w:t>tulajdonosairól</w:t>
      </w:r>
      <w:r w:rsidRPr="00E97CFE">
        <w:rPr>
          <w:rStyle w:val="Lbjegyzet-hivatkozs"/>
          <w:rFonts w:cs="Calibri"/>
          <w:b/>
        </w:rPr>
        <w:footnoteReference w:id="2"/>
      </w:r>
    </w:p>
    <w:p w14:paraId="5B47720C" w14:textId="77777777" w:rsidR="00454C3A" w:rsidRPr="008F6C25" w:rsidRDefault="00454C3A" w:rsidP="00454C3A">
      <w:pPr>
        <w:tabs>
          <w:tab w:val="left" w:pos="567"/>
          <w:tab w:val="left" w:pos="3119"/>
        </w:tabs>
        <w:jc w:val="center"/>
        <w:rPr>
          <w:b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960"/>
        <w:gridCol w:w="1017"/>
        <w:gridCol w:w="1017"/>
        <w:gridCol w:w="1017"/>
        <w:gridCol w:w="960"/>
        <w:gridCol w:w="1072"/>
        <w:gridCol w:w="1050"/>
      </w:tblGrid>
      <w:tr w:rsidR="00454C3A" w:rsidRPr="00466501" w14:paraId="4CFBF51D" w14:textId="77777777" w:rsidTr="003D3309">
        <w:trPr>
          <w:trHeight w:val="120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2999" w14:textId="77777777" w:rsidR="00454C3A" w:rsidRPr="00466501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Ssz.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BA5C" w14:textId="77777777" w:rsidR="00454C3A" w:rsidRPr="00466501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24D9" w14:textId="77777777" w:rsidR="00454C3A" w:rsidRPr="00466501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9956" w14:textId="77777777" w:rsidR="00454C3A" w:rsidRPr="00466501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3F7F" w14:textId="77777777" w:rsidR="00454C3A" w:rsidRPr="00466501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E160" w14:textId="77777777" w:rsidR="00454C3A" w:rsidRPr="00466501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Anyja neve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EBA1" w14:textId="77777777" w:rsidR="00454C3A" w:rsidRPr="00466501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Tulajdoni hányad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4B78" w14:textId="77777777" w:rsidR="00454C3A" w:rsidRPr="00466501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Befolyás, szavazati jog mértéke</w:t>
            </w:r>
          </w:p>
        </w:tc>
      </w:tr>
      <w:tr w:rsidR="00454C3A" w:rsidRPr="00466501" w14:paraId="57CDC70B" w14:textId="77777777" w:rsidTr="003D3309">
        <w:trPr>
          <w:trHeight w:val="30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2E0D" w14:textId="77777777" w:rsidR="00454C3A" w:rsidRPr="00466501" w:rsidRDefault="00454C3A" w:rsidP="003D330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A4BB" w14:textId="77777777" w:rsidR="00454C3A" w:rsidRPr="00466501" w:rsidRDefault="00454C3A" w:rsidP="003D330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6516" w14:textId="77777777" w:rsidR="00454C3A" w:rsidRPr="00466501" w:rsidRDefault="00454C3A" w:rsidP="003D330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DDF3" w14:textId="77777777" w:rsidR="00454C3A" w:rsidRPr="00466501" w:rsidRDefault="00454C3A" w:rsidP="003D330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8EEB" w14:textId="77777777" w:rsidR="00454C3A" w:rsidRPr="00466501" w:rsidRDefault="00454C3A" w:rsidP="003D330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8678" w14:textId="77777777" w:rsidR="00454C3A" w:rsidRPr="00466501" w:rsidRDefault="00454C3A" w:rsidP="003D330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6CCE" w14:textId="77777777" w:rsidR="00454C3A" w:rsidRPr="00466501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7F20E" w14:textId="77777777" w:rsidR="00454C3A" w:rsidRPr="00466501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6501">
              <w:rPr>
                <w:rFonts w:ascii="Calibri" w:hAnsi="Calibri"/>
                <w:b/>
                <w:bCs/>
                <w:color w:val="000000"/>
              </w:rPr>
              <w:t>%</w:t>
            </w:r>
          </w:p>
        </w:tc>
      </w:tr>
      <w:tr w:rsidR="00454C3A" w:rsidRPr="00466501" w14:paraId="5709B194" w14:textId="77777777" w:rsidTr="003D3309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E789" w14:textId="77777777" w:rsidR="00454C3A" w:rsidRPr="00466501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33E1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905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5F70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7BD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FE4A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324D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99083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</w:tr>
      <w:tr w:rsidR="00454C3A" w:rsidRPr="00466501" w14:paraId="79B3695E" w14:textId="77777777" w:rsidTr="003D3309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5940" w14:textId="77777777" w:rsidR="00454C3A" w:rsidRPr="00466501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C7F7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0ECC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6733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E71E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0B4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C4F6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4D45B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</w:tr>
      <w:tr w:rsidR="00454C3A" w:rsidRPr="00466501" w14:paraId="04F94A61" w14:textId="77777777" w:rsidTr="003D3309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31D5" w14:textId="77777777" w:rsidR="00454C3A" w:rsidRPr="00466501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ADCA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107F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CA7A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B59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E27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BB8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9AB9D" w14:textId="77777777" w:rsidR="00454C3A" w:rsidRPr="00466501" w:rsidRDefault="00454C3A" w:rsidP="003D3309">
            <w:pPr>
              <w:rPr>
                <w:rFonts w:ascii="Calibri" w:hAnsi="Calibri"/>
                <w:color w:val="000000"/>
              </w:rPr>
            </w:pPr>
            <w:r w:rsidRPr="00466501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AA72262" w14:textId="77777777" w:rsidR="00454C3A" w:rsidRDefault="00454C3A" w:rsidP="00454C3A">
      <w:pPr>
        <w:pStyle w:val="Listaszerbekezds"/>
        <w:tabs>
          <w:tab w:val="left" w:pos="567"/>
          <w:tab w:val="left" w:pos="3119"/>
        </w:tabs>
      </w:pPr>
    </w:p>
    <w:p w14:paraId="28DEFDD1" w14:textId="77777777" w:rsidR="00454C3A" w:rsidRDefault="00454C3A" w:rsidP="00454C3A">
      <w:pPr>
        <w:pStyle w:val="Listaszerbekezds"/>
        <w:tabs>
          <w:tab w:val="left" w:pos="567"/>
          <w:tab w:val="left" w:pos="3119"/>
        </w:tabs>
        <w:jc w:val="center"/>
      </w:pPr>
    </w:p>
    <w:p w14:paraId="0DBC0A34" w14:textId="77777777" w:rsidR="00454C3A" w:rsidRDefault="00454C3A" w:rsidP="00454C3A">
      <w:pPr>
        <w:pStyle w:val="Listaszerbekezds"/>
        <w:tabs>
          <w:tab w:val="left" w:pos="567"/>
          <w:tab w:val="left" w:pos="3119"/>
        </w:tabs>
        <w:jc w:val="center"/>
      </w:pPr>
    </w:p>
    <w:p w14:paraId="01E0271D" w14:textId="77777777" w:rsidR="00454C3A" w:rsidRDefault="00454C3A" w:rsidP="00454C3A">
      <w:pPr>
        <w:pStyle w:val="Listaszerbekezds"/>
        <w:tabs>
          <w:tab w:val="left" w:pos="567"/>
          <w:tab w:val="left" w:pos="3119"/>
        </w:tabs>
        <w:jc w:val="center"/>
      </w:pPr>
    </w:p>
    <w:p w14:paraId="0F493C2F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  <w:proofErr w:type="gramStart"/>
      <w:r w:rsidRPr="00E15895">
        <w:rPr>
          <w:rFonts w:cs="Garamond"/>
        </w:rPr>
        <w:t>Kelt:…</w:t>
      </w:r>
      <w:proofErr w:type="gramEnd"/>
      <w:r w:rsidRPr="00E15895">
        <w:rPr>
          <w:rFonts w:cs="Garamond"/>
        </w:rPr>
        <w:t>…………………………………………………</w:t>
      </w:r>
    </w:p>
    <w:p w14:paraId="079696D8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</w:p>
    <w:p w14:paraId="372596B0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</w:p>
    <w:p w14:paraId="3812BCF3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</w:p>
    <w:p w14:paraId="41E7760B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</w:p>
    <w:p w14:paraId="67A84D93" w14:textId="77777777" w:rsidR="00454C3A" w:rsidRPr="00E15895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</w:p>
    <w:p w14:paraId="3EB4E87A" w14:textId="77777777" w:rsidR="00454C3A" w:rsidRPr="00E15895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  <w:r w:rsidRPr="00E15895">
        <w:rPr>
          <w:rFonts w:cs="Garamond"/>
        </w:rPr>
        <w:t>………………..................................</w:t>
      </w:r>
    </w:p>
    <w:p w14:paraId="3D4775A0" w14:textId="77777777" w:rsidR="00454C3A" w:rsidRPr="00E15895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  <w:r w:rsidRPr="00E15895">
        <w:rPr>
          <w:rFonts w:cs="Garamond"/>
        </w:rPr>
        <w:t>cégszerű aláírás</w:t>
      </w:r>
    </w:p>
    <w:p w14:paraId="797844C7" w14:textId="77777777" w:rsidR="00454C3A" w:rsidRDefault="00454C3A" w:rsidP="00454C3A">
      <w:r>
        <w:br w:type="page"/>
      </w:r>
    </w:p>
    <w:p w14:paraId="15F37557" w14:textId="77777777" w:rsidR="00454C3A" w:rsidRDefault="00454C3A" w:rsidP="00454C3A">
      <w:pPr>
        <w:tabs>
          <w:tab w:val="left" w:pos="567"/>
          <w:tab w:val="left" w:pos="3119"/>
        </w:tabs>
        <w:jc w:val="center"/>
        <w:rPr>
          <w:b/>
        </w:rPr>
      </w:pPr>
      <w:r>
        <w:rPr>
          <w:b/>
        </w:rPr>
        <w:lastRenderedPageBreak/>
        <w:t>2. pont: N</w:t>
      </w:r>
      <w:r w:rsidRPr="007F7753">
        <w:rPr>
          <w:b/>
        </w:rPr>
        <w:t>yilatkozat az átláthatósági nyilatkozatot tevő</w:t>
      </w:r>
      <w:r>
        <w:rPr>
          <w:b/>
        </w:rPr>
        <w:t xml:space="preserve"> szervezetben több mint 25%-os </w:t>
      </w:r>
      <w:r w:rsidRPr="007F7753">
        <w:rPr>
          <w:b/>
        </w:rPr>
        <w:t>tulajdoni részesedéssel rendelkező</w:t>
      </w:r>
      <w:r>
        <w:rPr>
          <w:b/>
        </w:rPr>
        <w:t xml:space="preserve"> </w:t>
      </w:r>
      <w:r w:rsidRPr="007F7753">
        <w:rPr>
          <w:b/>
        </w:rPr>
        <w:t>szervezetekről, és azok tényleges tulajdonosairól</w:t>
      </w:r>
    </w:p>
    <w:p w14:paraId="37E94593" w14:textId="77777777" w:rsidR="00454C3A" w:rsidRDefault="00454C3A" w:rsidP="00454C3A">
      <w:pPr>
        <w:tabs>
          <w:tab w:val="left" w:pos="567"/>
          <w:tab w:val="left" w:pos="3119"/>
        </w:tabs>
        <w:jc w:val="center"/>
        <w:rPr>
          <w:b/>
        </w:rPr>
      </w:pPr>
    </w:p>
    <w:tbl>
      <w:tblPr>
        <w:tblW w:w="10715" w:type="dxa"/>
        <w:tblInd w:w="-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575"/>
        <w:gridCol w:w="1155"/>
        <w:gridCol w:w="1294"/>
        <w:gridCol w:w="1255"/>
        <w:gridCol w:w="820"/>
        <w:gridCol w:w="856"/>
        <w:gridCol w:w="856"/>
        <w:gridCol w:w="856"/>
        <w:gridCol w:w="820"/>
        <w:gridCol w:w="887"/>
        <w:gridCol w:w="893"/>
      </w:tblGrid>
      <w:tr w:rsidR="00454C3A" w:rsidRPr="000D1ABE" w14:paraId="79AE91BD" w14:textId="77777777" w:rsidTr="003D3309">
        <w:trPr>
          <w:trHeight w:val="255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F05F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Ssz.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296E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 szervezet</w:t>
            </w:r>
          </w:p>
        </w:tc>
        <w:tc>
          <w:tcPr>
            <w:tcW w:w="598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5A2E4A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 szervezet tényleges tulajdonosainak</w:t>
            </w:r>
          </w:p>
        </w:tc>
      </w:tr>
      <w:tr w:rsidR="00454C3A" w:rsidRPr="000D1ABE" w14:paraId="67A46EF5" w14:textId="77777777" w:rsidTr="003D3309">
        <w:trPr>
          <w:trHeight w:val="1275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FD17" w14:textId="77777777" w:rsidR="00454C3A" w:rsidRPr="000D1ABE" w:rsidRDefault="00454C3A" w:rsidP="003D330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37E5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neve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C2F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tulajdoni hányadának mértéke</w:t>
            </w: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1F32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befolyásának, szavazati jogának mértéke</w:t>
            </w: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9CE0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adóilletősége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23CD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neve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54ED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születési neve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DFD6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születési helye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97C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születési ideje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8D85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anyja neve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1F5B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tulajdoni hányad</w:t>
            </w: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993C" w14:textId="77777777" w:rsidR="00454C3A" w:rsidRPr="000D1ABE" w:rsidRDefault="00454C3A" w:rsidP="003D330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befolyás, szavazati jog mértéke</w:t>
            </w:r>
            <w:r w:rsidRPr="000D1A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%</w:t>
            </w:r>
          </w:p>
        </w:tc>
      </w:tr>
      <w:tr w:rsidR="00454C3A" w:rsidRPr="000D1ABE" w14:paraId="79B212D1" w14:textId="77777777" w:rsidTr="003D3309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A544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E9A3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D414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D024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DCDC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6FC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720C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23FB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2421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FEED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842A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F36B3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454C3A" w:rsidRPr="000D1ABE" w14:paraId="54890053" w14:textId="77777777" w:rsidTr="003D3309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D90F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EC0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226E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DE42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4D0A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1EA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7A37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390B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327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65F0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68B3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383EE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454C3A" w:rsidRPr="000D1ABE" w14:paraId="4349572C" w14:textId="77777777" w:rsidTr="003D3309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5934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ECB1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231C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B6B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B0F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0B2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016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C0A1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D620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6A35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5243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7BA7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454C3A" w:rsidRPr="000D1ABE" w14:paraId="1E61BAFF" w14:textId="77777777" w:rsidTr="003D3309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1B0F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0AC2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7524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B68D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C36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70E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69D8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616E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8A41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E2E4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014C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48A7E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454C3A" w:rsidRPr="000D1ABE" w14:paraId="67AFB16B" w14:textId="77777777" w:rsidTr="003D3309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9D75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5CA8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79FC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BA67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ACA7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5517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25B3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35C5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9638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990B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0566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4020F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454C3A" w:rsidRPr="000D1ABE" w14:paraId="000D9196" w14:textId="77777777" w:rsidTr="003D3309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4A02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1D65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9066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5153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C6CE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84A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073D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5958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68EC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0B6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A7A3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51905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454C3A" w:rsidRPr="000D1ABE" w14:paraId="1A47E279" w14:textId="77777777" w:rsidTr="003D3309">
        <w:trPr>
          <w:trHeight w:val="300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E6E2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3934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3D8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3B4D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A6AD" w14:textId="77777777" w:rsidR="00454C3A" w:rsidRPr="000D1ABE" w:rsidRDefault="00454C3A" w:rsidP="003D3309">
            <w:pPr>
              <w:jc w:val="center"/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336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00A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321B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010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3FE1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5AF4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A0FAB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454C3A" w:rsidRPr="000D1ABE" w14:paraId="2560DC0C" w14:textId="77777777" w:rsidTr="003D3309">
        <w:trPr>
          <w:trHeight w:val="3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7FD25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74F54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B3005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DF5E1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E65D8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F6A6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F66E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8F4F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C71F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BD84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ED8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2EFA9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  <w:tr w:rsidR="00454C3A" w:rsidRPr="000D1ABE" w14:paraId="3F8865A1" w14:textId="77777777" w:rsidTr="003D3309">
        <w:trPr>
          <w:trHeight w:val="31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66DF0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43ECC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9CAD7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A74C74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D00BF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4393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5457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7216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7FCB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8BBB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3783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6675E" w14:textId="77777777" w:rsidR="00454C3A" w:rsidRPr="000D1ABE" w:rsidRDefault="00454C3A" w:rsidP="003D3309">
            <w:pPr>
              <w:rPr>
                <w:rFonts w:ascii="Calibri" w:hAnsi="Calibri"/>
                <w:color w:val="000000"/>
              </w:rPr>
            </w:pPr>
            <w:r w:rsidRPr="000D1ABE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EAF9B37" w14:textId="77777777" w:rsidR="00454C3A" w:rsidRDefault="00454C3A" w:rsidP="00454C3A">
      <w:pPr>
        <w:tabs>
          <w:tab w:val="left" w:pos="567"/>
          <w:tab w:val="left" w:pos="3119"/>
        </w:tabs>
        <w:jc w:val="center"/>
        <w:rPr>
          <w:b/>
        </w:rPr>
      </w:pPr>
    </w:p>
    <w:p w14:paraId="61E282FE" w14:textId="77777777" w:rsidR="00454C3A" w:rsidRDefault="00454C3A" w:rsidP="00454C3A">
      <w:pPr>
        <w:tabs>
          <w:tab w:val="left" w:pos="567"/>
          <w:tab w:val="left" w:pos="3119"/>
        </w:tabs>
        <w:ind w:left="-284" w:right="-709"/>
        <w:jc w:val="center"/>
        <w:rPr>
          <w:b/>
        </w:rPr>
      </w:pPr>
    </w:p>
    <w:p w14:paraId="49C82769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  <w:proofErr w:type="gramStart"/>
      <w:r w:rsidRPr="00E15895">
        <w:rPr>
          <w:rFonts w:cs="Garamond"/>
        </w:rPr>
        <w:t>Kelt:…</w:t>
      </w:r>
      <w:proofErr w:type="gramEnd"/>
      <w:r w:rsidRPr="00E15895">
        <w:rPr>
          <w:rFonts w:cs="Garamond"/>
        </w:rPr>
        <w:t>…………………………………………………</w:t>
      </w:r>
    </w:p>
    <w:p w14:paraId="1E9CB885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</w:p>
    <w:p w14:paraId="7D5F83D4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</w:p>
    <w:p w14:paraId="54516116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</w:p>
    <w:p w14:paraId="5106799C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</w:p>
    <w:p w14:paraId="00742FBD" w14:textId="77777777" w:rsidR="00454C3A" w:rsidRPr="00E15895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</w:p>
    <w:p w14:paraId="045825E1" w14:textId="77777777" w:rsidR="00454C3A" w:rsidRPr="00E15895" w:rsidRDefault="00454C3A" w:rsidP="00454C3A">
      <w:pPr>
        <w:autoSpaceDE w:val="0"/>
        <w:autoSpaceDN w:val="0"/>
        <w:adjustRightInd w:val="0"/>
        <w:jc w:val="both"/>
        <w:rPr>
          <w:rFonts w:cs="Garamond"/>
        </w:rPr>
      </w:pPr>
      <w:r w:rsidRPr="00E15895">
        <w:rPr>
          <w:rFonts w:cs="Garamond"/>
        </w:rPr>
        <w:t>………………..................................</w:t>
      </w:r>
    </w:p>
    <w:p w14:paraId="44B1CF67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  <w:r w:rsidRPr="00E15895">
        <w:rPr>
          <w:rFonts w:cs="Garamond"/>
        </w:rPr>
        <w:t>cégszerű aláírás</w:t>
      </w:r>
    </w:p>
    <w:p w14:paraId="746E7D43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4DC861EF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1B61EB90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1696AFB5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2DDF75AB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70B1DC76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726395AC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7171DC98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3828AFD3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0BEE0E31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46A32DCA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7D207CDD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62632C5C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11A9ABDA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35328949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6EC98D1C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453751F9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76509F63" w14:textId="77777777" w:rsidR="00454C3A" w:rsidRPr="00E15895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</w:rPr>
      </w:pPr>
    </w:p>
    <w:p w14:paraId="0DFF8251" w14:textId="77777777" w:rsidR="00454C3A" w:rsidRDefault="00454C3A" w:rsidP="00454C3A">
      <w:pPr>
        <w:autoSpaceDE w:val="0"/>
        <w:autoSpaceDN w:val="0"/>
        <w:adjustRightInd w:val="0"/>
        <w:ind w:left="2804"/>
        <w:rPr>
          <w:rFonts w:ascii="Constantia" w:hAnsi="Constantia" w:cs="Garamond,Bold"/>
          <w:b/>
          <w:bCs/>
        </w:rPr>
      </w:pPr>
    </w:p>
    <w:p w14:paraId="1E371FE4" w14:textId="77777777" w:rsidR="00454C3A" w:rsidRDefault="00454C3A" w:rsidP="00454C3A">
      <w:pPr>
        <w:autoSpaceDE w:val="0"/>
        <w:autoSpaceDN w:val="0"/>
        <w:adjustRightInd w:val="0"/>
        <w:jc w:val="center"/>
        <w:rPr>
          <w:rFonts w:ascii="Constantia" w:hAnsi="Constantia" w:cs="Garamond,Bold"/>
          <w:b/>
          <w:bCs/>
        </w:rPr>
      </w:pPr>
    </w:p>
    <w:p w14:paraId="43CF25BA" w14:textId="77777777" w:rsidR="001B7F30" w:rsidRDefault="001B7F30"/>
    <w:sectPr w:rsidR="001B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F20C" w14:textId="77777777" w:rsidR="00454C3A" w:rsidRDefault="00454C3A" w:rsidP="00454C3A">
      <w:r>
        <w:separator/>
      </w:r>
    </w:p>
  </w:endnote>
  <w:endnote w:type="continuationSeparator" w:id="0">
    <w:p w14:paraId="6935E670" w14:textId="77777777" w:rsidR="00454C3A" w:rsidRDefault="00454C3A" w:rsidP="0045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B0AA" w14:textId="77777777" w:rsidR="00454C3A" w:rsidRDefault="00454C3A" w:rsidP="00454C3A">
      <w:r>
        <w:separator/>
      </w:r>
    </w:p>
  </w:footnote>
  <w:footnote w:type="continuationSeparator" w:id="0">
    <w:p w14:paraId="7AA68425" w14:textId="77777777" w:rsidR="00454C3A" w:rsidRDefault="00454C3A" w:rsidP="00454C3A">
      <w:r>
        <w:continuationSeparator/>
      </w:r>
    </w:p>
  </w:footnote>
  <w:footnote w:id="1">
    <w:p w14:paraId="25814E40" w14:textId="77777777" w:rsidR="00454C3A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B14BD7">
        <w:rPr>
          <w:u w:val="single"/>
        </w:rPr>
        <w:t>G</w:t>
      </w:r>
      <w:r w:rsidRPr="003C5A94">
        <w:rPr>
          <w:rFonts w:cs="Garamond"/>
          <w:sz w:val="20"/>
          <w:szCs w:val="20"/>
          <w:u w:val="single"/>
        </w:rPr>
        <w:t>azdálkodó szervezet</w:t>
      </w:r>
      <w:r w:rsidRPr="003C5A94">
        <w:rPr>
          <w:rFonts w:cs="Garamond"/>
          <w:sz w:val="20"/>
          <w:szCs w:val="20"/>
        </w:rPr>
        <w:t xml:space="preserve">: </w:t>
      </w:r>
    </w:p>
    <w:p w14:paraId="6CA3C118" w14:textId="77777777" w:rsidR="00454C3A" w:rsidRPr="003C5A94" w:rsidRDefault="00454C3A" w:rsidP="00454C3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cs="Garamond"/>
          <w:sz w:val="20"/>
          <w:szCs w:val="20"/>
        </w:rPr>
      </w:pPr>
      <w:r w:rsidRPr="009D7DE9">
        <w:rPr>
          <w:rFonts w:cs="Garamond"/>
          <w:sz w:val="20"/>
          <w:szCs w:val="20"/>
        </w:rPr>
        <w:t xml:space="preserve">a gazdasági társaság, az európai részvénytársaság, az egyesülés, az európai gazdasági egyesülés, az európai területi társulás, a szövetkezet, a lakásszövetkezet, az európai szövetkezet, a vízgazdálkodási társulat, az erdőbirtokossági társulat, a külföldi székhelyű vállalat magyarországi fióktelepe,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vállalkozó, emellett gazdálkodó tevékenységével összefüggő polgári jogi kapcsolataiban az állam, a helyi önkormányzat, a költségvetési szerv, jogszabály alapján a költségvetési szervek gazdálkodására vonatkozó szabályokat alkalmazó egyéb jogi személy, az egyesület, a köztestület, valamint az alapítvány </w:t>
      </w:r>
      <w:r w:rsidRPr="003C5A94">
        <w:rPr>
          <w:rFonts w:cs="Garamond"/>
          <w:sz w:val="20"/>
          <w:szCs w:val="20"/>
        </w:rPr>
        <w:t xml:space="preserve">[Pp. </w:t>
      </w:r>
      <w:r>
        <w:rPr>
          <w:rFonts w:cs="Garamond"/>
          <w:sz w:val="20"/>
          <w:szCs w:val="20"/>
        </w:rPr>
        <w:t>7</w:t>
      </w:r>
      <w:r w:rsidRPr="003C5A94">
        <w:rPr>
          <w:rFonts w:cs="Garamond"/>
          <w:sz w:val="20"/>
          <w:szCs w:val="20"/>
        </w:rPr>
        <w:t>. §</w:t>
      </w:r>
      <w:r>
        <w:rPr>
          <w:rFonts w:cs="Garamond"/>
          <w:sz w:val="20"/>
          <w:szCs w:val="20"/>
        </w:rPr>
        <w:t xml:space="preserve"> 6. pont</w:t>
      </w:r>
      <w:r w:rsidRPr="003C5A94">
        <w:rPr>
          <w:rFonts w:cs="Garamond"/>
          <w:sz w:val="20"/>
          <w:szCs w:val="20"/>
        </w:rPr>
        <w:t>].</w:t>
      </w:r>
    </w:p>
    <w:p w14:paraId="6133995F" w14:textId="77777777" w:rsidR="00454C3A" w:rsidRDefault="00454C3A" w:rsidP="00454C3A">
      <w:pPr>
        <w:pStyle w:val="Lbjegyzetszveg"/>
      </w:pPr>
    </w:p>
  </w:footnote>
  <w:footnote w:id="2">
    <w:p w14:paraId="138FC1D5" w14:textId="77777777" w:rsidR="00454C3A" w:rsidRPr="00B14BD7" w:rsidRDefault="00454C3A" w:rsidP="00454C3A">
      <w:pPr>
        <w:autoSpaceDE w:val="0"/>
        <w:autoSpaceDN w:val="0"/>
        <w:adjustRightInd w:val="0"/>
        <w:rPr>
          <w:rFonts w:cs="Garamond"/>
          <w:sz w:val="20"/>
          <w:szCs w:val="20"/>
          <w:u w:val="single"/>
        </w:rPr>
      </w:pPr>
      <w:r>
        <w:rPr>
          <w:rStyle w:val="Lbjegyzet-hivatkozs"/>
        </w:rPr>
        <w:footnoteRef/>
      </w:r>
      <w:r>
        <w:t xml:space="preserve"> </w:t>
      </w:r>
      <w:r w:rsidRPr="00B14BD7">
        <w:rPr>
          <w:rFonts w:cs="Garamond"/>
          <w:sz w:val="20"/>
          <w:szCs w:val="20"/>
          <w:u w:val="single"/>
        </w:rPr>
        <w:t>Tényleges tulajdonos:</w:t>
      </w:r>
    </w:p>
    <w:p w14:paraId="0D0BC693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a) az a természetes személy, aki jogi személyben vagy jogi személyiséggel nem rendelkező szervezetben közvetlenül vagy - a Polgári Törvénykönyvről szóló törvény (a továbbiakban: Ptk.) 8:2. § (4) bekezdésében meghatározott módon -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17CD9FBD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b) az a természetes személy, aki jogi személyben vagy jogi személyiséggel nem rendelkező szervezetben - a Ptk. 8:2. § (2) bekezdésében meghatározott - meghatározó befolyással rendelkezik,</w:t>
      </w:r>
    </w:p>
    <w:p w14:paraId="4675E130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c) az a természetes személy, akinek megbízásából valamely ügyletet végrehajtanak, vagy aki egyéb módon tényleges irányítást, ellenőrzést gyakorol a természetes személy ügyfél tevékenysége felett,</w:t>
      </w:r>
    </w:p>
    <w:p w14:paraId="334CCBE0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d) alapítványok esetében az a természetes személy,</w:t>
      </w:r>
    </w:p>
    <w:p w14:paraId="24361742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da) aki az alapítvány vagyona legalább huszonöt százalékának a kedvezményezettje, ha a leendő kedvezményezetteket már meghatározták,</w:t>
      </w:r>
    </w:p>
    <w:p w14:paraId="4A27125F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db) akinek érdekében az alapítványt létrehozták, illetve működtetik, ha a kedvezményezetteket még nem határozták meg, vagy</w:t>
      </w:r>
    </w:p>
    <w:p w14:paraId="57F8A6B8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dc) aki tagja az alapítvány kezelő szervének, vagy meghatározó befolyást gyakorol az alapítvány vagyonának legalább huszonöt százaléka felett, illetve az alapítvány képviseletében eljár,</w:t>
      </w:r>
    </w:p>
    <w:p w14:paraId="7920C35F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e) bizalmi vagyonkezelési szerződés esetében</w:t>
      </w:r>
    </w:p>
    <w:p w14:paraId="78F40E3E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proofErr w:type="spellStart"/>
      <w:r w:rsidRPr="001B2F09">
        <w:rPr>
          <w:rFonts w:cs="Garamond,Italic"/>
          <w:i/>
          <w:iCs/>
          <w:sz w:val="20"/>
          <w:szCs w:val="20"/>
        </w:rPr>
        <w:t>ea</w:t>
      </w:r>
      <w:proofErr w:type="spellEnd"/>
      <w:r w:rsidRPr="001B2F09">
        <w:rPr>
          <w:rFonts w:cs="Garamond,Italic"/>
          <w:i/>
          <w:iCs/>
          <w:sz w:val="20"/>
          <w:szCs w:val="20"/>
        </w:rPr>
        <w:t>) a vagyonrendelő, valamint annak a) vagy b) pont szerinti tényleges tulajdonosa,</w:t>
      </w:r>
    </w:p>
    <w:p w14:paraId="45D34EBE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eb) a vagyonkezelő, valamint annak a) vagy b) pont szerinti tényleges tulajdonosa,</w:t>
      </w:r>
    </w:p>
    <w:p w14:paraId="5680B05B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proofErr w:type="spellStart"/>
      <w:r w:rsidRPr="001B2F09">
        <w:rPr>
          <w:rFonts w:cs="Garamond,Italic"/>
          <w:i/>
          <w:iCs/>
          <w:sz w:val="20"/>
          <w:szCs w:val="20"/>
        </w:rPr>
        <w:t>ec</w:t>
      </w:r>
      <w:proofErr w:type="spellEnd"/>
      <w:r w:rsidRPr="001B2F09">
        <w:rPr>
          <w:rFonts w:cs="Garamond,Italic"/>
          <w:i/>
          <w:iCs/>
          <w:sz w:val="20"/>
          <w:szCs w:val="20"/>
        </w:rPr>
        <w:t>) a kedvezményezett vagy a kedvezményezettek csoportja, valamint annak a) vagy b) pont szerinti tényleges tulajdonosa, továbbá</w:t>
      </w:r>
    </w:p>
    <w:p w14:paraId="21FA6B07" w14:textId="77777777" w:rsidR="00454C3A" w:rsidRPr="001B2F09" w:rsidRDefault="00454C3A" w:rsidP="00454C3A">
      <w:pPr>
        <w:autoSpaceDE w:val="0"/>
        <w:autoSpaceDN w:val="0"/>
        <w:adjustRightInd w:val="0"/>
        <w:jc w:val="both"/>
        <w:rPr>
          <w:rFonts w:cs="Garamond,Italic"/>
          <w:i/>
          <w:iCs/>
          <w:sz w:val="20"/>
          <w:szCs w:val="20"/>
        </w:rPr>
      </w:pPr>
      <w:proofErr w:type="spellStart"/>
      <w:r w:rsidRPr="001B2F09">
        <w:rPr>
          <w:rFonts w:cs="Garamond,Italic"/>
          <w:i/>
          <w:iCs/>
          <w:sz w:val="20"/>
          <w:szCs w:val="20"/>
        </w:rPr>
        <w:t>ed</w:t>
      </w:r>
      <w:proofErr w:type="spellEnd"/>
      <w:r w:rsidRPr="001B2F09">
        <w:rPr>
          <w:rFonts w:cs="Garamond,Italic"/>
          <w:i/>
          <w:iCs/>
          <w:sz w:val="20"/>
          <w:szCs w:val="20"/>
        </w:rPr>
        <w:t>) az a természetes személy, aki a kezelt vagyon felett egyéb módon ellenőrzést, irányítást gyakorol, továbbá</w:t>
      </w:r>
    </w:p>
    <w:p w14:paraId="1EE8A876" w14:textId="77777777" w:rsidR="00454C3A" w:rsidRDefault="00454C3A" w:rsidP="00454C3A">
      <w:pPr>
        <w:autoSpaceDE w:val="0"/>
        <w:autoSpaceDN w:val="0"/>
        <w:adjustRightInd w:val="0"/>
        <w:jc w:val="both"/>
        <w:rPr>
          <w:rFonts w:cs="Garamond"/>
          <w:sz w:val="20"/>
          <w:szCs w:val="20"/>
        </w:rPr>
      </w:pPr>
      <w:r w:rsidRPr="001B2F09">
        <w:rPr>
          <w:rFonts w:cs="Garamond,Italic"/>
          <w:i/>
          <w:iCs/>
          <w:sz w:val="20"/>
          <w:szCs w:val="20"/>
        </w:rPr>
        <w:t>f) az a) és b) pontban meghatározott természetes személy hiányában a jogi személy vagy jogi személyiséggel nem rendelkező szervezet vezető tisztségviselője;</w:t>
      </w:r>
      <w:r w:rsidRPr="003C5A94">
        <w:rPr>
          <w:rFonts w:cs="Garamond"/>
          <w:sz w:val="20"/>
          <w:szCs w:val="20"/>
        </w:rPr>
        <w:t xml:space="preserve"> [</w:t>
      </w:r>
      <w:r>
        <w:rPr>
          <w:rFonts w:cs="Garamond"/>
          <w:sz w:val="20"/>
          <w:szCs w:val="20"/>
        </w:rPr>
        <w:t xml:space="preserve">2017. évi LIII. </w:t>
      </w:r>
      <w:r w:rsidRPr="003C5A94">
        <w:rPr>
          <w:rFonts w:cs="Garamond"/>
          <w:sz w:val="20"/>
          <w:szCs w:val="20"/>
        </w:rPr>
        <w:t>tv. (</w:t>
      </w:r>
      <w:proofErr w:type="spellStart"/>
      <w:r w:rsidRPr="003C5A94">
        <w:rPr>
          <w:rFonts w:cs="Garamond"/>
          <w:sz w:val="20"/>
          <w:szCs w:val="20"/>
        </w:rPr>
        <w:t>Pmt</w:t>
      </w:r>
      <w:proofErr w:type="spellEnd"/>
      <w:r w:rsidRPr="003C5A94">
        <w:rPr>
          <w:rFonts w:cs="Garamond"/>
          <w:sz w:val="20"/>
          <w:szCs w:val="20"/>
        </w:rPr>
        <w:t xml:space="preserve">.) 3. § </w:t>
      </w:r>
      <w:r>
        <w:rPr>
          <w:rFonts w:cs="Garamond"/>
          <w:sz w:val="20"/>
          <w:szCs w:val="20"/>
        </w:rPr>
        <w:t>38.</w:t>
      </w:r>
      <w:r w:rsidRPr="003C5A94">
        <w:rPr>
          <w:rFonts w:cs="Garamond"/>
          <w:sz w:val="20"/>
          <w:szCs w:val="20"/>
        </w:rPr>
        <w:t xml:space="preserve"> pont]</w:t>
      </w:r>
    </w:p>
    <w:p w14:paraId="5E938431" w14:textId="77777777" w:rsidR="00454C3A" w:rsidRDefault="00454C3A" w:rsidP="00454C3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07025"/>
    <w:multiLevelType w:val="hybridMultilevel"/>
    <w:tmpl w:val="3B1E39D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17408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91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3A"/>
    <w:rsid w:val="00071013"/>
    <w:rsid w:val="0012181A"/>
    <w:rsid w:val="001B7F30"/>
    <w:rsid w:val="00211790"/>
    <w:rsid w:val="00312BF3"/>
    <w:rsid w:val="003B6826"/>
    <w:rsid w:val="00454C3A"/>
    <w:rsid w:val="00543019"/>
    <w:rsid w:val="007D4FB6"/>
    <w:rsid w:val="00831B9C"/>
    <w:rsid w:val="00884DDF"/>
    <w:rsid w:val="00D53839"/>
    <w:rsid w:val="00DC1427"/>
    <w:rsid w:val="00D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2547"/>
  <w15:chartTrackingRefBased/>
  <w15:docId w15:val="{BFC13E64-C6E3-4324-A058-DABBD8BE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4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C3A"/>
    <w:pPr>
      <w:ind w:left="708"/>
    </w:pPr>
  </w:style>
  <w:style w:type="paragraph" w:styleId="Lbjegyzetszveg">
    <w:name w:val="footnote text"/>
    <w:basedOn w:val="Norml"/>
    <w:link w:val="LbjegyzetszvegChar"/>
    <w:uiPriority w:val="99"/>
    <w:unhideWhenUsed/>
    <w:rsid w:val="00454C3A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54C3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unhideWhenUsed/>
    <w:rsid w:val="00454C3A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17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179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4754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Ajkay Beáta</dc:creator>
  <cp:keywords/>
  <dc:description/>
  <cp:lastModifiedBy>Sikéné Egedi Tímea</cp:lastModifiedBy>
  <cp:revision>8</cp:revision>
  <cp:lastPrinted>2023-05-03T12:49:00Z</cp:lastPrinted>
  <dcterms:created xsi:type="dcterms:W3CDTF">2021-10-20T09:16:00Z</dcterms:created>
  <dcterms:modified xsi:type="dcterms:W3CDTF">2025-04-02T07:54:00Z</dcterms:modified>
</cp:coreProperties>
</file>