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71CD">
      <w:pPr>
        <w:jc w:val="both"/>
      </w:pPr>
      <w:bookmarkStart w:id="0" w:name="_GoBack"/>
      <w:bookmarkEnd w:id="0"/>
    </w:p>
    <w:p w:rsidR="00000000" w:rsidRDefault="00C071CD">
      <w:pPr>
        <w:pStyle w:val="FCm"/>
        <w:spacing w:before="240"/>
      </w:pPr>
      <w:r>
        <w:t>8/2018. (III. 19.) NGM rendelet</w:t>
      </w:r>
    </w:p>
    <w:p w:rsidR="00000000" w:rsidRDefault="00C071CD">
      <w:pPr>
        <w:pStyle w:val="FCm"/>
        <w:spacing w:before="240"/>
      </w:pPr>
      <w:r>
        <w:t>az adóhatóság által foganatosítandó végrehajtási eljárás során felmerült végrehajtási költségek és a végrehajtási költségátalány megál</w:t>
      </w:r>
      <w:r>
        <w:t>lapításának és megfizetésének részletes szabályairól</w:t>
      </w:r>
    </w:p>
    <w:p w:rsidR="00000000" w:rsidRDefault="00C071CD">
      <w:pPr>
        <w:pStyle w:val="Bekezds"/>
        <w:ind w:firstLine="204"/>
        <w:jc w:val="both"/>
      </w:pPr>
      <w:r>
        <w:t>Az adóhatóság által foganatosítandó végrehajtási eljárásokról szóló 2017. évi CLIII. törvény 126. § (1) bekezdésében kapott felhatalmazás alapján, a Kormány tagjainak feladat- és hatáskörér</w:t>
      </w:r>
      <w:r>
        <w:t>ő</w:t>
      </w:r>
      <w:r>
        <w:t>l szóló 152/2</w:t>
      </w:r>
      <w:r>
        <w:t>014. (VI. 6.) Korm. rendelet 90. § 1. pontjában meghatározott feladatkörömben eljárva a következ</w:t>
      </w:r>
      <w:r>
        <w:t>ő</w:t>
      </w:r>
      <w:r>
        <w:t>ket rendelem el:</w:t>
      </w:r>
    </w:p>
    <w:p w:rsidR="00000000" w:rsidRDefault="00C071CD">
      <w:pPr>
        <w:pStyle w:val="FejezetCm"/>
        <w:spacing w:before="240"/>
        <w:rPr>
          <w:sz w:val="28"/>
          <w:szCs w:val="28"/>
        </w:rPr>
      </w:pPr>
      <w:r>
        <w:rPr>
          <w:sz w:val="28"/>
          <w:szCs w:val="28"/>
        </w:rPr>
        <w:t>1. Általános szabályok</w:t>
      </w:r>
    </w:p>
    <w:p w:rsidR="00000000" w:rsidRDefault="00C071CD">
      <w:pPr>
        <w:pStyle w:val="Bekezds"/>
        <w:ind w:firstLine="204"/>
        <w:jc w:val="both"/>
      </w:pPr>
      <w:r>
        <w:rPr>
          <w:b/>
          <w:bCs/>
        </w:rPr>
        <w:t xml:space="preserve">1. § </w:t>
      </w:r>
      <w:r>
        <w:t>Az adóhatóság által foganatosítandó végrehajtási eljárásokról szóló törvény (a továbbiakban: Avt.) alapján az adóh</w:t>
      </w:r>
      <w:r>
        <w:t>atóságot a hatáskörébe tartozó végrehajtás foganatosításáért készkiadás, költségminimum és költségátalány az e rendeletben meghatározottak szerint illeti meg.</w:t>
      </w:r>
    </w:p>
    <w:p w:rsidR="00000000" w:rsidRDefault="00C071CD">
      <w:pPr>
        <w:pStyle w:val="FejezetCm"/>
        <w:spacing w:before="240"/>
        <w:rPr>
          <w:sz w:val="28"/>
          <w:szCs w:val="28"/>
        </w:rPr>
      </w:pPr>
      <w:r>
        <w:rPr>
          <w:sz w:val="28"/>
          <w:szCs w:val="28"/>
        </w:rPr>
        <w:t>2. A végrehajtási eljárás során felmerül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végrehajtási költségek megállapításának részletes szabá</w:t>
      </w:r>
      <w:r>
        <w:rPr>
          <w:sz w:val="28"/>
          <w:szCs w:val="28"/>
        </w:rPr>
        <w:t>lyai</w:t>
      </w:r>
    </w:p>
    <w:p w:rsidR="00000000" w:rsidRDefault="00C071CD">
      <w:pPr>
        <w:pStyle w:val="Bekezds"/>
        <w:ind w:firstLine="204"/>
        <w:jc w:val="both"/>
      </w:pPr>
      <w:r>
        <w:rPr>
          <w:b/>
          <w:bCs/>
        </w:rPr>
        <w:t xml:space="preserve">2. § </w:t>
      </w:r>
      <w:r>
        <w:t>(1) Az adóhatóság a végrehajtás foganatosításával kapcsolatban készkiadásként számítja fel a következ</w:t>
      </w:r>
      <w:r>
        <w:t>ő</w:t>
      </w:r>
      <w:r>
        <w:t xml:space="preserve"> igazolt költségeket: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a) </w:t>
      </w:r>
      <w:r>
        <w:t>a lefoglalt ingóság szállítása esetén a szállítási (fuvarozási) költség,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b) </w:t>
      </w:r>
      <w:r>
        <w:t>a lefoglalt ingóság tárolásával kapcsolatba</w:t>
      </w:r>
      <w:r>
        <w:t>n felmerült költség,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c) </w:t>
      </w:r>
      <w:r>
        <w:t>a lefoglalt és zár alá vett ingóság meg</w:t>
      </w:r>
      <w:r>
        <w:t>ő</w:t>
      </w:r>
      <w:r>
        <w:t>rzésével kapcsolatban felmerült költség és a zárgondnok díja, költségátalánya,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d) </w:t>
      </w:r>
      <w:r>
        <w:t>a lezárt helyiség felnyitásának és újbóli lezárásának költsége,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e) </w:t>
      </w:r>
      <w:r>
        <w:t>a végrehajtási eljárásnál jelen lev</w:t>
      </w:r>
      <w:r>
        <w:t>ő</w:t>
      </w:r>
      <w:r>
        <w:t xml:space="preserve"> tanú k</w:t>
      </w:r>
      <w:r>
        <w:t>öltségtérítése,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f) </w:t>
      </w:r>
      <w:r>
        <w:t>az eljárásban közrem</w:t>
      </w:r>
      <w:r>
        <w:t>ű</w:t>
      </w:r>
      <w:r>
        <w:t>köd</w:t>
      </w:r>
      <w:r>
        <w:t>ő</w:t>
      </w:r>
      <w:r>
        <w:t xml:space="preserve"> rend</w:t>
      </w:r>
      <w:r>
        <w:t>ő</w:t>
      </w:r>
      <w:r>
        <w:t>rségnél felmerül</w:t>
      </w:r>
      <w:r>
        <w:t>ő</w:t>
      </w:r>
      <w:r>
        <w:t xml:space="preserve"> költség,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g) </w:t>
      </w:r>
      <w:r>
        <w:t>az eljárásban közrem</w:t>
      </w:r>
      <w:r>
        <w:t>ű</w:t>
      </w:r>
      <w:r>
        <w:t>köd</w:t>
      </w:r>
      <w:r>
        <w:t>ő</w:t>
      </w:r>
      <w:r>
        <w:t xml:space="preserve"> ügygondnok díja,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h) </w:t>
      </w:r>
      <w:r>
        <w:t>a szakért</w:t>
      </w:r>
      <w:r>
        <w:t>ő</w:t>
      </w:r>
      <w:r>
        <w:t>-becsüs kirendelésével összefüggésben felmerült díj,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i) </w:t>
      </w:r>
      <w:r>
        <w:t>utazási költségként vagy szállásköltségként a számla alapján a ténylegesen felmerült költség, ha az intézkedés megtétele Magyarország területén kívül válik szükségessé,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j) </w:t>
      </w:r>
      <w:r>
        <w:t>az ingatlan-végrehajtás során felmerül</w:t>
      </w:r>
      <w:r>
        <w:t>ő</w:t>
      </w:r>
      <w:r>
        <w:t xml:space="preserve"> igazgatási szolgáltatási díj,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k) </w:t>
      </w:r>
      <w:r>
        <w:t>a meghatáro</w:t>
      </w:r>
      <w:r>
        <w:t>zott cselekmény végrehajtása során a közrem</w:t>
      </w:r>
      <w:r>
        <w:t>ű</w:t>
      </w:r>
      <w:r>
        <w:t>köd</w:t>
      </w:r>
      <w:r>
        <w:t>ő</w:t>
      </w:r>
      <w:r>
        <w:t xml:space="preserve"> szervezetet megillet</w:t>
      </w:r>
      <w:r>
        <w:t>ő</w:t>
      </w:r>
      <w:r>
        <w:t xml:space="preserve"> közrem</w:t>
      </w:r>
      <w:r>
        <w:t>ű</w:t>
      </w:r>
      <w:r>
        <w:t>köd</w:t>
      </w:r>
      <w:r>
        <w:t>ő</w:t>
      </w:r>
      <w:r>
        <w:t>i díj, valamint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l) </w:t>
      </w:r>
      <w:r>
        <w:t>minden egyéb, a pénzkövetelések és a meghatározott cselekmények végrehajtásának foganatosításával összefüggésben felmerült, számlával igazolt költség.</w:t>
      </w:r>
    </w:p>
    <w:p w:rsidR="00000000" w:rsidRDefault="00C071CD">
      <w:pPr>
        <w:pStyle w:val="Bekezds"/>
        <w:ind w:firstLine="204"/>
        <w:jc w:val="both"/>
      </w:pPr>
      <w:r>
        <w:t xml:space="preserve">(2) </w:t>
      </w:r>
      <w:r>
        <w:t xml:space="preserve">Az adóhatóság a végrehajtás foganatosítása során felmerült költségeket - az (1) bekezdés </w:t>
      </w:r>
      <w:r>
        <w:rPr>
          <w:i/>
          <w:iCs/>
        </w:rPr>
        <w:t xml:space="preserve">f) </w:t>
      </w:r>
      <w:r>
        <w:t xml:space="preserve">és </w:t>
      </w:r>
      <w:r>
        <w:rPr>
          <w:i/>
          <w:iCs/>
        </w:rPr>
        <w:t xml:space="preserve">j) </w:t>
      </w:r>
      <w:r>
        <w:t>pontjában, továbbá a (3) bekezdésben foglaltak kivételével - megel</w:t>
      </w:r>
      <w:r>
        <w:t>ő</w:t>
      </w:r>
      <w:r>
        <w:t>legezi.</w:t>
      </w:r>
    </w:p>
    <w:p w:rsidR="00000000" w:rsidRDefault="00C071CD">
      <w:pPr>
        <w:pStyle w:val="Bekezds"/>
        <w:ind w:firstLine="204"/>
        <w:jc w:val="both"/>
      </w:pPr>
      <w:r>
        <w:t>(3) A (2) bekezdésben foglaltaktól eltér</w:t>
      </w:r>
      <w:r>
        <w:t>ő</w:t>
      </w:r>
      <w:r>
        <w:t xml:space="preserve">en az (1) bekezdés </w:t>
      </w:r>
      <w:r>
        <w:rPr>
          <w:i/>
          <w:iCs/>
        </w:rPr>
        <w:t xml:space="preserve">h) </w:t>
      </w:r>
      <w:r>
        <w:t>pontja szerinti költ</w:t>
      </w:r>
      <w:r>
        <w:t>séget a szakért</w:t>
      </w:r>
      <w:r>
        <w:t>ő</w:t>
      </w:r>
      <w:r>
        <w:t>-becsüs eljárását indítványozó el</w:t>
      </w:r>
      <w:r>
        <w:t>ő</w:t>
      </w:r>
      <w:r>
        <w:t>legezi. Ha a szakért</w:t>
      </w:r>
      <w:r>
        <w:t>ő</w:t>
      </w:r>
      <w:r>
        <w:t xml:space="preserve">-becsüs kirendelésére a becsértékközléssel szemben benyújtott végrehajtási kifogás alapján került sor, az (1) bekezdés </w:t>
      </w:r>
      <w:r>
        <w:rPr>
          <w:i/>
          <w:iCs/>
        </w:rPr>
        <w:t xml:space="preserve">h) </w:t>
      </w:r>
      <w:r>
        <w:t>pontja szerinti költséget a végrehajtási kifogást el</w:t>
      </w:r>
      <w:r>
        <w:t>ő</w:t>
      </w:r>
      <w:r>
        <w:t>terjeszt</w:t>
      </w:r>
      <w:r>
        <w:t>ő</w:t>
      </w:r>
      <w:r>
        <w:t xml:space="preserve"> </w:t>
      </w:r>
      <w:r>
        <w:t>személy el</w:t>
      </w:r>
      <w:r>
        <w:t>ő</w:t>
      </w:r>
      <w:r>
        <w:t>legezi és viseli.</w:t>
      </w:r>
    </w:p>
    <w:p w:rsidR="00000000" w:rsidRDefault="00C071CD">
      <w:pPr>
        <w:pStyle w:val="Bekezds"/>
        <w:ind w:firstLine="204"/>
        <w:jc w:val="both"/>
      </w:pPr>
      <w:r>
        <w:t>(4) Az Avt. 11. § (2) bekezdésében meghatározott 5 ezer forint költségminimumot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a) </w:t>
      </w:r>
      <w:r>
        <w:t>az azonos helyszínen egyidej</w:t>
      </w:r>
      <w:r>
        <w:t>ű</w:t>
      </w:r>
      <w:r>
        <w:t>leg foganatosított vagy foganatosítani megkísérelt több ingófoglalás esetén egyetlen alkalommal,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lastRenderedPageBreak/>
        <w:t xml:space="preserve">b) </w:t>
      </w:r>
      <w:r>
        <w:t>a járm</w:t>
      </w:r>
      <w:r>
        <w:t>ű</w:t>
      </w:r>
      <w:r>
        <w:t>nyilvánt</w:t>
      </w:r>
      <w:r>
        <w:t>artáson, illetve vízi és légijárm</w:t>
      </w:r>
      <w:r>
        <w:t>ű</w:t>
      </w:r>
      <w:r>
        <w:t>-nyilvántartáson alapuló ingófoglalások, és ingatlanfoglalások esetén foglalásonként külön-külön</w:t>
      </w:r>
    </w:p>
    <w:p w:rsidR="00000000" w:rsidRDefault="00C071CD">
      <w:pPr>
        <w:jc w:val="both"/>
      </w:pPr>
      <w:r>
        <w:t>kell felszámítani.</w:t>
      </w:r>
    </w:p>
    <w:p w:rsidR="00000000" w:rsidRDefault="00C071CD">
      <w:pPr>
        <w:pStyle w:val="Bekezds"/>
        <w:ind w:firstLine="204"/>
        <w:jc w:val="both"/>
      </w:pPr>
      <w:r>
        <w:t>(5) Az (1) bekezdést</w:t>
      </w:r>
      <w:r>
        <w:t>ő</w:t>
      </w:r>
      <w:r>
        <w:t>l eltér</w:t>
      </w:r>
      <w:r>
        <w:t>ő</w:t>
      </w:r>
      <w:r>
        <w:t>en a végrehajtási eljárásban kirendelt ügygondnok, illetve kijelölt zárgondno</w:t>
      </w:r>
      <w:r>
        <w:t>k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a) </w:t>
      </w:r>
      <w:r>
        <w:t>a kirendelés teljesítésére fordított id</w:t>
      </w:r>
      <w:r>
        <w:t>ő</w:t>
      </w:r>
      <w:r>
        <w:t xml:space="preserve"> alapján, minden megkezdett óráért a központi költségvetésr</w:t>
      </w:r>
      <w:r>
        <w:t>ő</w:t>
      </w:r>
      <w:r>
        <w:t>l szóló törvényben megállapított kirendelt ügyvédi óradíjat nem meghaladó összeg</w:t>
      </w:r>
      <w:r>
        <w:t>ű</w:t>
      </w:r>
      <w:r>
        <w:t xml:space="preserve"> munkadíjra jogosult, és</w:t>
      </w:r>
    </w:p>
    <w:p w:rsidR="00000000" w:rsidRDefault="00C071CD">
      <w:pPr>
        <w:pStyle w:val="Bekezds"/>
        <w:ind w:firstLine="204"/>
        <w:jc w:val="both"/>
      </w:pPr>
      <w:r>
        <w:rPr>
          <w:i/>
          <w:iCs/>
        </w:rPr>
        <w:t xml:space="preserve">b) </w:t>
      </w:r>
      <w:r>
        <w:t>a kérelmére a munkaórák tételes kimutatása</w:t>
      </w:r>
      <w:r>
        <w:t xml:space="preserve"> mellett a munkadíj 25%-ának megfelel</w:t>
      </w:r>
      <w:r>
        <w:t>ő</w:t>
      </w:r>
      <w:r>
        <w:t xml:space="preserve"> összeg</w:t>
      </w:r>
      <w:r>
        <w:t>ű</w:t>
      </w:r>
      <w:r>
        <w:t xml:space="preserve"> költségátalányra jogosult.</w:t>
      </w:r>
    </w:p>
    <w:p w:rsidR="00000000" w:rsidRDefault="00C071CD">
      <w:pPr>
        <w:pStyle w:val="FejezetCm"/>
        <w:spacing w:before="240"/>
        <w:rPr>
          <w:sz w:val="28"/>
          <w:szCs w:val="28"/>
        </w:rPr>
      </w:pPr>
      <w:r>
        <w:rPr>
          <w:sz w:val="28"/>
          <w:szCs w:val="28"/>
        </w:rPr>
        <w:t>3. A végrehajtási eljárásban felmerül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költségátalány</w:t>
      </w:r>
    </w:p>
    <w:p w:rsidR="00000000" w:rsidRDefault="00C071CD">
      <w:pPr>
        <w:pStyle w:val="Bekezds"/>
        <w:ind w:firstLine="204"/>
        <w:jc w:val="both"/>
      </w:pPr>
      <w:r>
        <w:rPr>
          <w:b/>
          <w:bCs/>
        </w:rPr>
        <w:t xml:space="preserve">3. § </w:t>
      </w:r>
      <w:r>
        <w:t>(1) Az adóhatóságot a pénzkövetelés végrehajtásának foganatosításáért - a (2) és (3) bekezdésben meghatározott kivételekkel</w:t>
      </w:r>
      <w:r>
        <w:t xml:space="preserve"> - 5 ezer forint költségátalány illeti meg, minden más, e rendelet alapján felszámítható költségt</w:t>
      </w:r>
      <w:r>
        <w:t>ő</w:t>
      </w:r>
      <w:r>
        <w:t>l és költségátalánytól függetlenül.</w:t>
      </w:r>
    </w:p>
    <w:p w:rsidR="00000000" w:rsidRDefault="00C071CD">
      <w:pPr>
        <w:pStyle w:val="Bekezds"/>
        <w:ind w:firstLine="204"/>
        <w:jc w:val="both"/>
      </w:pPr>
      <w:r>
        <w:t>(2) Nem illeti meg az adóhatóságot az (1) bekezdés szerinti költségátalány, amennyiben a végrehajtási eljárásban kizárólag</w:t>
      </w:r>
      <w:r>
        <w:t xml:space="preserve"> túlfizetés átvezetésére került sor.</w:t>
      </w:r>
    </w:p>
    <w:p w:rsidR="00000000" w:rsidRDefault="00C071CD">
      <w:pPr>
        <w:pStyle w:val="Bekezds"/>
        <w:ind w:firstLine="204"/>
        <w:jc w:val="both"/>
      </w:pPr>
      <w:r>
        <w:t>(3) Nem illeti meg az adóhatóságot az (1) bekezdés szerinti költségátalány, amennyiben az adós általános közigazgatási rendtartás alapján behajtandó tartozása a behajtást kér</w:t>
      </w:r>
      <w:r>
        <w:t>ő</w:t>
      </w:r>
      <w:r>
        <w:t xml:space="preserve"> hatóság megkeresésének id</w:t>
      </w:r>
      <w:r>
        <w:t>ő</w:t>
      </w:r>
      <w:r>
        <w:t>pontjában nem éri</w:t>
      </w:r>
      <w:r>
        <w:t xml:space="preserve"> el a 10 ezer forintot, és az adóssal szemben az állami adó- és vámhatóság az általános közigazgatási rendtartás alapján behajtandó tartozásán felül további tartozás behajtására végrehajtási eljárást nem foganatosít.</w:t>
      </w:r>
    </w:p>
    <w:p w:rsidR="00000000" w:rsidRDefault="00C071CD">
      <w:pPr>
        <w:pStyle w:val="Bekezds"/>
        <w:ind w:firstLine="204"/>
        <w:jc w:val="both"/>
      </w:pPr>
      <w:r>
        <w:rPr>
          <w:b/>
          <w:bCs/>
        </w:rPr>
        <w:t xml:space="preserve">4. § </w:t>
      </w:r>
      <w:r>
        <w:t>Az adóhatóságot a meghatározott cs</w:t>
      </w:r>
      <w:r>
        <w:t>elekmények végrehajtására irányuló végrehajtási eljárásban - az önkéntes teljesítésre történ</w:t>
      </w:r>
      <w:r>
        <w:t>ő</w:t>
      </w:r>
      <w:r>
        <w:t xml:space="preserve"> el</w:t>
      </w:r>
      <w:r>
        <w:t>ő</w:t>
      </w:r>
      <w:r>
        <w:t>zetes felszólítást követ</w:t>
      </w:r>
      <w:r>
        <w:t>ő</w:t>
      </w:r>
      <w:r>
        <w:t>en - helyszíni eljárásonként 10 ezer forint végrehajtási költségátalány illeti meg. Amennyiben a meghatározott cselekmény végrehajtása</w:t>
      </w:r>
      <w:r>
        <w:t xml:space="preserve"> az Avt. 122. § (6) bekezdés </w:t>
      </w:r>
      <w:r>
        <w:rPr>
          <w:i/>
          <w:iCs/>
        </w:rPr>
        <w:t xml:space="preserve">b) </w:t>
      </w:r>
      <w:r>
        <w:t>pontja alapján nem t</w:t>
      </w:r>
      <w:r>
        <w:t>ű</w:t>
      </w:r>
      <w:r>
        <w:t>r halasztást, és emiatt az önkéntes teljesítésre történ</w:t>
      </w:r>
      <w:r>
        <w:t>ő</w:t>
      </w:r>
      <w:r>
        <w:t xml:space="preserve"> el</w:t>
      </w:r>
      <w:r>
        <w:t>ő</w:t>
      </w:r>
      <w:r>
        <w:t>zetes felszólítás mell</w:t>
      </w:r>
      <w:r>
        <w:t>ő</w:t>
      </w:r>
      <w:r>
        <w:t>zend</w:t>
      </w:r>
      <w:r>
        <w:t>ő</w:t>
      </w:r>
      <w:r>
        <w:t>, e költségátalány a helyszíni eljárásért önkéntes teljesítésre történ</w:t>
      </w:r>
      <w:r>
        <w:t>ő</w:t>
      </w:r>
      <w:r>
        <w:t xml:space="preserve"> el</w:t>
      </w:r>
      <w:r>
        <w:t>ő</w:t>
      </w:r>
      <w:r>
        <w:t>zetes felszólítás hiányában is felszámít</w:t>
      </w:r>
      <w:r>
        <w:t>andó.</w:t>
      </w:r>
    </w:p>
    <w:p w:rsidR="00000000" w:rsidRDefault="00C071CD">
      <w:pPr>
        <w:pStyle w:val="FejezetCm"/>
        <w:spacing w:before="240"/>
        <w:rPr>
          <w:sz w:val="28"/>
          <w:szCs w:val="28"/>
        </w:rPr>
      </w:pPr>
      <w:r>
        <w:rPr>
          <w:sz w:val="28"/>
          <w:szCs w:val="28"/>
        </w:rPr>
        <w:t>4. A költség és a költségátalány megfizetése</w:t>
      </w:r>
    </w:p>
    <w:p w:rsidR="00000000" w:rsidRDefault="00C071CD">
      <w:pPr>
        <w:pStyle w:val="Bekezds"/>
        <w:ind w:firstLine="204"/>
        <w:jc w:val="both"/>
      </w:pPr>
      <w:r>
        <w:rPr>
          <w:b/>
          <w:bCs/>
        </w:rPr>
        <w:t xml:space="preserve">5. § </w:t>
      </w:r>
      <w:r>
        <w:t>(1) Az adóhatóságot e rendelet alapján megillet</w:t>
      </w:r>
      <w:r>
        <w:t>ő</w:t>
      </w:r>
      <w:r>
        <w:t xml:space="preserve"> költséget, költségminimumot és költségátalányt közvetlenül az adóhatóság részére kell megfizetni.</w:t>
      </w:r>
    </w:p>
    <w:p w:rsidR="00000000" w:rsidRDefault="00C071CD">
      <w:pPr>
        <w:pStyle w:val="Bekezds"/>
        <w:ind w:firstLine="204"/>
        <w:jc w:val="both"/>
      </w:pPr>
      <w:r>
        <w:t>(2) Ha az adóhatóság az Avt. XII. fejezete alapján fo</w:t>
      </w:r>
      <w:r>
        <w:t>lyamatban lév</w:t>
      </w:r>
      <w:r>
        <w:t>ő</w:t>
      </w:r>
      <w:r>
        <w:t xml:space="preserve"> eljárás során végrehajtási cselekményt - a behajtást kér</w:t>
      </w:r>
      <w:r>
        <w:t>ő</w:t>
      </w:r>
      <w:r>
        <w:t xml:space="preserve"> vagy a behajtást kér</w:t>
      </w:r>
      <w:r>
        <w:t>ő</w:t>
      </w:r>
      <w:r>
        <w:t xml:space="preserve"> hatóság érdekkörében felmerült ok miatt - jogszer</w:t>
      </w:r>
      <w:r>
        <w:t>ű</w:t>
      </w:r>
      <w:r>
        <w:t>tlenül foganatosít, a jogszer</w:t>
      </w:r>
      <w:r>
        <w:t>ű</w:t>
      </w:r>
      <w:r>
        <w:t>tlenül foganatosított végrehajtási cselekményekhez kapcsolódó, 2. § szerinti költ</w:t>
      </w:r>
      <w:r>
        <w:t>ség, valamint a jogszer</w:t>
      </w:r>
      <w:r>
        <w:t>ű</w:t>
      </w:r>
      <w:r>
        <w:t>tlenül végrehajtás foganatosításáért fizetend</w:t>
      </w:r>
      <w:r>
        <w:t>ő</w:t>
      </w:r>
      <w:r>
        <w:t xml:space="preserve"> költségátalány a behajtást kér</w:t>
      </w:r>
      <w:r>
        <w:t>ő</w:t>
      </w:r>
      <w:r>
        <w:t>t, illetve a behajtást kér</w:t>
      </w:r>
      <w:r>
        <w:t>ő</w:t>
      </w:r>
      <w:r>
        <w:t xml:space="preserve"> hatóságot terheli.</w:t>
      </w:r>
    </w:p>
    <w:p w:rsidR="00000000" w:rsidRDefault="00C071CD">
      <w:pPr>
        <w:pStyle w:val="FejezetCm"/>
        <w:spacing w:before="240"/>
        <w:rPr>
          <w:sz w:val="28"/>
          <w:szCs w:val="28"/>
        </w:rPr>
      </w:pPr>
      <w:r>
        <w:rPr>
          <w:sz w:val="28"/>
          <w:szCs w:val="28"/>
        </w:rPr>
        <w:t>5. Záró rendelkezések</w:t>
      </w:r>
    </w:p>
    <w:p w:rsidR="00000000" w:rsidRDefault="00C071CD">
      <w:pPr>
        <w:pStyle w:val="Bekezds"/>
        <w:ind w:firstLine="204"/>
        <w:jc w:val="both"/>
      </w:pPr>
      <w:r>
        <w:rPr>
          <w:b/>
          <w:bCs/>
        </w:rPr>
        <w:t xml:space="preserve">6. § </w:t>
      </w:r>
      <w:r>
        <w:t>Ez a rendelet a kihirdetését követ</w:t>
      </w:r>
      <w:r>
        <w:t>ő</w:t>
      </w:r>
      <w:r>
        <w:t xml:space="preserve"> 8. napon lép hatályba.</w:t>
      </w:r>
    </w:p>
    <w:p w:rsidR="00000000" w:rsidRDefault="00C071CD">
      <w:pPr>
        <w:pStyle w:val="Bekezds"/>
        <w:ind w:firstLine="204"/>
        <w:jc w:val="both"/>
      </w:pPr>
      <w:r>
        <w:rPr>
          <w:b/>
          <w:bCs/>
        </w:rPr>
        <w:t xml:space="preserve">7. § </w:t>
      </w:r>
      <w:r>
        <w:t>E rendelet rende</w:t>
      </w:r>
      <w:r>
        <w:t>lkezéseit a hatálybalépése napján folyamatban lév</w:t>
      </w:r>
      <w:r>
        <w:t>ő</w:t>
      </w:r>
      <w:r>
        <w:t xml:space="preserve"> végrehajtási eljárásokban is alkalmazni kell.</w:t>
      </w:r>
    </w:p>
    <w:p w:rsidR="00000000" w:rsidRDefault="00C071CD">
      <w:pPr>
        <w:pStyle w:val="Bekezds"/>
        <w:ind w:firstLine="204"/>
        <w:jc w:val="both"/>
        <w:rPr>
          <w:b/>
          <w:bCs/>
        </w:rPr>
      </w:pPr>
      <w:r>
        <w:rPr>
          <w:b/>
          <w:bCs/>
        </w:rPr>
        <w:t>8. §</w:t>
      </w:r>
      <w:r>
        <w:rPr>
          <w:b/>
          <w:bCs/>
          <w:vertAlign w:val="superscript"/>
        </w:rPr>
        <w:footnoteReference w:id="1"/>
      </w:r>
    </w:p>
    <w:p w:rsidR="00000000" w:rsidRDefault="00C071CD">
      <w:pPr>
        <w:jc w:val="both"/>
      </w:pPr>
    </w:p>
    <w:p w:rsidR="00000000" w:rsidRDefault="00C071CD">
      <w:pPr>
        <w:jc w:val="both"/>
      </w:pPr>
    </w:p>
    <w:sectPr w:rsidR="00000000">
      <w:headerReference w:type="default" r:id="rId6"/>
      <w:pgSz w:w="11906" w:h="16838"/>
      <w:pgMar w:top="1133" w:right="1133" w:bottom="1133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71CD">
      <w:r>
        <w:separator/>
      </w:r>
    </w:p>
  </w:endnote>
  <w:endnote w:type="continuationSeparator" w:id="0">
    <w:p w:rsidR="00000000" w:rsidRDefault="00C0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71CD">
      <w:r>
        <w:separator/>
      </w:r>
    </w:p>
  </w:footnote>
  <w:footnote w:type="continuationSeparator" w:id="0">
    <w:p w:rsidR="00000000" w:rsidRDefault="00C071CD">
      <w:r>
        <w:continuationSeparator/>
      </w:r>
    </w:p>
  </w:footnote>
  <w:footnote w:id="1">
    <w:p w:rsidR="00000000" w:rsidRDefault="00C071CD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Hatályon kívül helyezve: 2010. évi CXXX. törvény 12. § alapján. Hatálytalan: 2018. III. 28-tól.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71CD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>8/2018. (III. 19.) NGM rendelet - az adóhatóság által foganatosítandó végrehajtási eljárás során felmerült végrehajtási költségek és a végrehajtási költségátalány megállapításának és megfizetésének részletes ...</w:t>
    </w:r>
  </w:p>
  <w:p w:rsidR="00000000" w:rsidRDefault="00C071CD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 xml:space="preserve">Hatály: 2018.III.28. - </w:t>
    </w:r>
    <w:r>
      <w:rPr>
        <w:sz w:val="19"/>
        <w:szCs w:val="19"/>
      </w:rPr>
      <w:tab/>
    </w:r>
    <w:r>
      <w:rPr>
        <w:sz w:val="19"/>
        <w:szCs w:val="19"/>
      </w:rPr>
      <w:tab/>
      <w:t>Jogtár</w:t>
    </w:r>
  </w:p>
  <w:p w:rsidR="00000000" w:rsidRDefault="00C071CD">
    <w:pPr>
      <w:pBdr>
        <w:bottom w:val="single" w:sz="4" w:space="1" w:color="auto"/>
      </w:pBd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  <w:r>
      <w:rPr>
        <w:sz w:val="19"/>
        <w:szCs w:val="19"/>
      </w:rPr>
      <w:t>/</w:t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NUMPAGES 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2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oldal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CD"/>
    <w:rsid w:val="00C0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507E0E-156C-4232-9D2A-332E160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cm1">
    <w:name w:val="Alcím1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2">
    <w:name w:val="Alcím2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3">
    <w:name w:val="Alcím3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4">
    <w:name w:val="Alcím4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Korsós László</dc:creator>
  <cp:keywords/>
  <dc:description/>
  <cp:lastModifiedBy>Korsós László</cp:lastModifiedBy>
  <cp:revision>2</cp:revision>
  <dcterms:created xsi:type="dcterms:W3CDTF">2021-12-30T13:13:00Z</dcterms:created>
  <dcterms:modified xsi:type="dcterms:W3CDTF">2021-12-30T13:13:00Z</dcterms:modified>
</cp:coreProperties>
</file>