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83DE" w14:textId="77777777" w:rsidR="0046718B" w:rsidRPr="0046718B" w:rsidRDefault="0046718B" w:rsidP="0046718B">
      <w:pPr>
        <w:rPr>
          <w:rFonts w:ascii="Constantia" w:hAnsi="Constantia"/>
        </w:rPr>
      </w:pPr>
      <w:r w:rsidRPr="0046718B">
        <w:rPr>
          <w:rFonts w:ascii="Constantia" w:hAnsi="Constantia"/>
          <w:noProof/>
        </w:rPr>
        <w:drawing>
          <wp:inline distT="0" distB="0" distL="0" distR="0" wp14:anchorId="7B194AF9" wp14:editId="145E3835">
            <wp:extent cx="5760720" cy="1073150"/>
            <wp:effectExtent l="0" t="0" r="0" b="0"/>
            <wp:docPr id="77652585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25859" name="Kép 7765258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C260" w14:textId="77777777" w:rsidR="0046718B" w:rsidRPr="0046718B" w:rsidRDefault="0046718B" w:rsidP="0046718B">
      <w:pPr>
        <w:rPr>
          <w:rFonts w:ascii="Constantia" w:hAnsi="Constantia"/>
        </w:rPr>
      </w:pPr>
    </w:p>
    <w:p w14:paraId="54ADB7E9" w14:textId="77777777" w:rsidR="0046718B" w:rsidRPr="0046718B" w:rsidRDefault="0046718B" w:rsidP="0046718B">
      <w:pPr>
        <w:jc w:val="center"/>
        <w:rPr>
          <w:rFonts w:ascii="Constantia" w:hAnsi="Constantia"/>
          <w:b/>
        </w:rPr>
      </w:pPr>
      <w:r w:rsidRPr="0046718B">
        <w:rPr>
          <w:rFonts w:ascii="Constantia" w:hAnsi="Constantia"/>
          <w:b/>
        </w:rPr>
        <w:t>Előterjesztés a Katona téri parkolóház helyzetéről</w:t>
      </w:r>
    </w:p>
    <w:p w14:paraId="27755A16" w14:textId="77777777" w:rsidR="0046718B" w:rsidRPr="0046718B" w:rsidRDefault="0046718B" w:rsidP="0046718B">
      <w:pPr>
        <w:rPr>
          <w:rFonts w:ascii="Constantia" w:hAnsi="Constantia"/>
          <w:b/>
          <w:u w:val="single"/>
        </w:rPr>
      </w:pPr>
    </w:p>
    <w:p w14:paraId="30DC009F" w14:textId="1771AF25" w:rsidR="0046718B" w:rsidRPr="0046718B" w:rsidRDefault="0046718B" w:rsidP="0046718B">
      <w:pPr>
        <w:rPr>
          <w:rFonts w:ascii="Constantia" w:hAnsi="Constantia"/>
          <w:b/>
          <w:u w:val="single"/>
        </w:rPr>
      </w:pPr>
      <w:r w:rsidRPr="0046718B">
        <w:rPr>
          <w:rFonts w:ascii="Constantia" w:hAnsi="Constantia"/>
          <w:b/>
          <w:u w:val="single"/>
        </w:rPr>
        <w:t>Tisztelt Bizottság</w:t>
      </w:r>
    </w:p>
    <w:p w14:paraId="5C0DBBCF" w14:textId="77777777" w:rsidR="0046718B" w:rsidRPr="0046718B" w:rsidRDefault="0046718B" w:rsidP="0046718B">
      <w:pPr>
        <w:rPr>
          <w:rFonts w:ascii="Constantia" w:hAnsi="Constantia"/>
          <w:b/>
          <w:u w:val="single"/>
        </w:rPr>
      </w:pPr>
    </w:p>
    <w:p w14:paraId="71CEA071" w14:textId="77777777" w:rsidR="003E08D2" w:rsidRDefault="0046718B" w:rsidP="003E08D2">
      <w:pPr>
        <w:jc w:val="both"/>
        <w:rPr>
          <w:rFonts w:ascii="Constantia" w:hAnsi="Constantia"/>
          <w:bCs/>
        </w:rPr>
      </w:pPr>
      <w:r w:rsidRPr="0046718B">
        <w:rPr>
          <w:rFonts w:ascii="Constantia" w:hAnsi="Constantia"/>
          <w:bCs/>
        </w:rPr>
        <w:t xml:space="preserve">Eger Megyei Jogú Város Közgyűlése 2023. június 22-i ülésén elfogadott határozata a Városgazdálkodási Bizottságot kérte fel vizsgálat lefolytatására, </w:t>
      </w:r>
      <w:r w:rsidR="003E08D2">
        <w:rPr>
          <w:rFonts w:ascii="Constantia" w:hAnsi="Constantia"/>
          <w:bCs/>
        </w:rPr>
        <w:t>az alábbi tárgykörökben:</w:t>
      </w:r>
    </w:p>
    <w:p w14:paraId="78D6A0A2" w14:textId="3020B50E" w:rsidR="0046718B" w:rsidRPr="0046718B" w:rsidRDefault="0046718B" w:rsidP="003E08D2">
      <w:pPr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>Eger Katona téri parkolóház reális forgalmi értékének vizsgálata, e körben különösen</w:t>
      </w:r>
    </w:p>
    <w:p w14:paraId="5CDD543F" w14:textId="77777777" w:rsidR="0046718B" w:rsidRPr="0046718B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 xml:space="preserve">a </w:t>
      </w:r>
      <w:proofErr w:type="spellStart"/>
      <w:r w:rsidRPr="0046718B">
        <w:rPr>
          <w:rFonts w:ascii="Constantia" w:hAnsi="Constantia" w:cs="Calibri"/>
          <w:lang w:eastAsia="en-US"/>
        </w:rPr>
        <w:t>PwC</w:t>
      </w:r>
      <w:proofErr w:type="spellEnd"/>
      <w:r w:rsidRPr="0046718B">
        <w:rPr>
          <w:rFonts w:ascii="Constantia" w:hAnsi="Constantia" w:cs="Calibri"/>
          <w:lang w:eastAsia="en-US"/>
        </w:rPr>
        <w:t xml:space="preserve"> által készített értékbecslés elkészítési körülményeinek, a vonatkozó megbízási szerződésnek, a szakvélemény módszertanának, következtetéseinek és felhasználhatóságának vizsgálata;</w:t>
      </w:r>
    </w:p>
    <w:p w14:paraId="31F5D638" w14:textId="77777777" w:rsidR="0046718B" w:rsidRPr="0046718B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>a tulajdonos által rendelkezésre bocsátott szakvélemény módszertanának, következtetéseinek és felhasználhatóságának vizsgálata.</w:t>
      </w:r>
    </w:p>
    <w:p w14:paraId="3F27FA4F" w14:textId="59EB0B96" w:rsidR="0046718B" w:rsidRPr="0046718B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theme="minorBidi"/>
          <w:lang w:eastAsia="en-US"/>
        </w:rPr>
        <w:t>a dr. Csetneki Attila által benyújtott 949.000.000, - Ft vételár körülményeinek, módszertanának, felhasználhatóságának vizsgálata</w:t>
      </w:r>
    </w:p>
    <w:p w14:paraId="7BBA8BFA" w14:textId="77777777" w:rsidR="0046718B" w:rsidRPr="0046718B" w:rsidRDefault="0046718B" w:rsidP="0046718B">
      <w:pPr>
        <w:spacing w:line="252" w:lineRule="auto"/>
        <w:ind w:left="1080"/>
        <w:contextualSpacing/>
        <w:jc w:val="both"/>
        <w:rPr>
          <w:rFonts w:ascii="Constantia" w:hAnsi="Constantia" w:cs="Calibri"/>
          <w:lang w:eastAsia="en-US"/>
        </w:rPr>
      </w:pPr>
    </w:p>
    <w:p w14:paraId="3E98E983" w14:textId="77777777" w:rsidR="0046718B" w:rsidRPr="0046718B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>A Városvezetés által korábban javasolt kisajátítási eljárás lehetősége és kockázatai, kisajátítási kártalanítás várható összege.</w:t>
      </w:r>
    </w:p>
    <w:p w14:paraId="0B430B74" w14:textId="77777777" w:rsidR="0046718B" w:rsidRPr="0046718B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>A tulajdonossal történő eltérő szerződéstervezet (bérlet, vételi jog, adásvétel), alternatív megállapodási lehetőségek vizsgálata és egyeztetése.</w:t>
      </w:r>
    </w:p>
    <w:p w14:paraId="261B11D9" w14:textId="77777777" w:rsidR="0046718B" w:rsidRPr="0046718B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46718B">
        <w:rPr>
          <w:rFonts w:ascii="Constantia" w:hAnsi="Constantia" w:cs="Calibri"/>
          <w:lang w:eastAsia="en-US"/>
        </w:rPr>
        <w:t>A Polgármester nyújtson tájékoztatást, hogy kit jelölt ki befektetőként a parkolóház megvételére. Milyen formában és feltételekkel és vételáron.</w:t>
      </w:r>
    </w:p>
    <w:p w14:paraId="778867DA" w14:textId="77777777" w:rsidR="0046718B" w:rsidRPr="0046718B" w:rsidRDefault="0046718B" w:rsidP="0046718B">
      <w:pPr>
        <w:jc w:val="both"/>
        <w:rPr>
          <w:rFonts w:ascii="Constantia" w:eastAsiaTheme="minorHAnsi" w:hAnsi="Constantia" w:cs="Calibri"/>
        </w:rPr>
      </w:pPr>
    </w:p>
    <w:p w14:paraId="0B39F3BE" w14:textId="5F3A59E9" w:rsidR="0046718B" w:rsidRPr="0046718B" w:rsidRDefault="003E08D2" w:rsidP="003E08D2">
      <w:pPr>
        <w:spacing w:before="100" w:beforeAutospacing="1"/>
        <w:jc w:val="both"/>
        <w:rPr>
          <w:rFonts w:ascii="Constantia" w:hAnsi="Constantia"/>
        </w:rPr>
      </w:pPr>
      <w:r>
        <w:rPr>
          <w:rFonts w:ascii="Constantia" w:eastAsiaTheme="minorHAnsi" w:hAnsi="Constantia" w:cs="Calibri"/>
        </w:rPr>
        <w:t xml:space="preserve">A közgyűlési határozatnak megfelelően a </w:t>
      </w:r>
      <w:r w:rsidR="0046718B" w:rsidRPr="0046718B">
        <w:rPr>
          <w:rFonts w:ascii="Constantia" w:hAnsi="Constantia"/>
        </w:rPr>
        <w:t>Városgazdálkodási Bizottság 2023. július 4-i rendkívüli ülést tartott, ahol az alábbi döntést hozta:</w:t>
      </w:r>
    </w:p>
    <w:p w14:paraId="0751E984" w14:textId="77777777" w:rsidR="0046718B" w:rsidRP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2B2B93E4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b/>
          <w:bCs/>
          <w:u w:val="single"/>
        </w:rPr>
      </w:pPr>
      <w:r w:rsidRPr="0046718B">
        <w:rPr>
          <w:rFonts w:ascii="Constantia" w:hAnsi="Constantia"/>
          <w:b/>
          <w:bCs/>
          <w:u w:val="single"/>
        </w:rPr>
        <w:t>104/2023. VII.04) VGB döntés</w:t>
      </w:r>
    </w:p>
    <w:p w14:paraId="41D56633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color w:val="636363"/>
        </w:rPr>
      </w:pPr>
      <w:r w:rsidRPr="0046718B">
        <w:rPr>
          <w:rFonts w:ascii="Constantia" w:hAnsi="Constantia"/>
          <w:color w:val="636363"/>
        </w:rPr>
        <w:t> </w:t>
      </w:r>
    </w:p>
    <w:p w14:paraId="32BE7A3C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46718B">
        <w:rPr>
          <w:rFonts w:ascii="Constantia" w:hAnsi="Constantia"/>
        </w:rPr>
        <w:t>A Városgazdálkodási Bizottság felkéri a Parkolóház tulajdonosát, hogy küldje meg az önkormányzat részére az általa elkészített értékbecslést. Ennek ismeretében készüljön kontra értékbecslés, melyet a tulajdonos is elfogad és alkalmas az esetleges bírósági tárgyalás során is.</w:t>
      </w:r>
    </w:p>
    <w:p w14:paraId="5064231E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46718B">
        <w:rPr>
          <w:rFonts w:ascii="Constantia" w:hAnsi="Constantia"/>
        </w:rPr>
        <w:t>A Városgazdálkodási Bizottság felkéri a Parkolóház tulajdonosát, hogy a 2023. július 27-én tartandó rendkívüli bizottsági ülésen vegyen részt</w:t>
      </w:r>
    </w:p>
    <w:p w14:paraId="2CA40F24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46718B">
        <w:rPr>
          <w:rFonts w:ascii="Constantia" w:hAnsi="Constantia"/>
        </w:rPr>
        <w:t>A Városgazdálkodási Bizottság felkéri az Evat Zrt-t, hogy a 2023. július 27-én tartandó rendkívüli bizottsági ülésen vegyenek részt az EVAT Zrt azon korábbi vezérigazgatói, akik 2019. évtől a Parkolóház tárgyalási folyamatában részt vettek.</w:t>
      </w:r>
    </w:p>
    <w:p w14:paraId="2CE5985E" w14:textId="77777777" w:rsidR="0046718B" w:rsidRPr="0046718B" w:rsidRDefault="0046718B" w:rsidP="0046718B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color w:val="636363"/>
        </w:rPr>
      </w:pPr>
    </w:p>
    <w:p w14:paraId="35CCF147" w14:textId="77777777" w:rsidR="003E08D2" w:rsidRDefault="003E08D2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A bizottsági ülésről készült jegyzőkönyv az előterjesztés mellékletét képezi, és részletesen tartalmazza a T. Képviselők által eddig megfogalmazott felvetéseket. </w:t>
      </w:r>
    </w:p>
    <w:p w14:paraId="585E43AC" w14:textId="62B78743" w:rsid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</w:t>
      </w:r>
      <w:r w:rsidR="00B07D4B">
        <w:rPr>
          <w:rFonts w:ascii="Constantia" w:hAnsi="Constantia"/>
        </w:rPr>
        <w:t xml:space="preserve">közgyűlési és a </w:t>
      </w:r>
      <w:r>
        <w:rPr>
          <w:rFonts w:ascii="Constantia" w:hAnsi="Constantia"/>
        </w:rPr>
        <w:t>bizottsági döntésnek megfelelően az érintettek meghívásra kerültek a 2023. július 27-én tartandó rendkívüli bizottsági ülésre.</w:t>
      </w:r>
    </w:p>
    <w:p w14:paraId="2FDA3C1C" w14:textId="77777777" w:rsid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70435929" w14:textId="77777777" w:rsid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bookmarkStart w:id="0" w:name="_GoBack"/>
      <w:bookmarkEnd w:id="0"/>
    </w:p>
    <w:p w14:paraId="09AF0A26" w14:textId="3C4CC866" w:rsid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Eger, 2023. július 21.</w:t>
      </w:r>
    </w:p>
    <w:p w14:paraId="6005D4A4" w14:textId="77777777" w:rsid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6484E155" w14:textId="2E561105" w:rsidR="0046718B" w:rsidRDefault="0046718B" w:rsidP="0046718B">
      <w:pPr>
        <w:spacing w:after="160" w:line="252" w:lineRule="auto"/>
        <w:contextualSpacing/>
        <w:jc w:val="right"/>
        <w:rPr>
          <w:rFonts w:ascii="Constantia" w:hAnsi="Constantia"/>
        </w:rPr>
      </w:pPr>
      <w:r>
        <w:rPr>
          <w:rFonts w:ascii="Constantia" w:hAnsi="Constantia"/>
        </w:rPr>
        <w:t>Sós Tamás</w:t>
      </w:r>
    </w:p>
    <w:p w14:paraId="0CBC65ED" w14:textId="03BD0A9C" w:rsidR="0046718B" w:rsidRDefault="0046718B" w:rsidP="0046718B">
      <w:pPr>
        <w:spacing w:after="160" w:line="252" w:lineRule="auto"/>
        <w:contextualSpacing/>
        <w:jc w:val="right"/>
        <w:rPr>
          <w:rFonts w:ascii="Constantia" w:hAnsi="Constantia"/>
        </w:rPr>
      </w:pPr>
      <w:r>
        <w:rPr>
          <w:rFonts w:ascii="Constantia" w:hAnsi="Constantia"/>
        </w:rPr>
        <w:t>elnök</w:t>
      </w:r>
    </w:p>
    <w:p w14:paraId="451C3560" w14:textId="77777777" w:rsidR="0046718B" w:rsidRPr="0046718B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sectPr w:rsidR="0046718B" w:rsidRPr="004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7949"/>
    <w:multiLevelType w:val="hybridMultilevel"/>
    <w:tmpl w:val="CF4C3ED2"/>
    <w:lvl w:ilvl="0" w:tplc="69B8330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85A"/>
    <w:multiLevelType w:val="hybridMultilevel"/>
    <w:tmpl w:val="C8F4E5E4"/>
    <w:lvl w:ilvl="0" w:tplc="E7BCA426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D3235"/>
    <w:multiLevelType w:val="hybridMultilevel"/>
    <w:tmpl w:val="CF4C3ED2"/>
    <w:lvl w:ilvl="0" w:tplc="69B8330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63E3"/>
    <w:multiLevelType w:val="hybridMultilevel"/>
    <w:tmpl w:val="5A561CC2"/>
    <w:lvl w:ilvl="0" w:tplc="4876606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B"/>
    <w:rsid w:val="003E08D2"/>
    <w:rsid w:val="00424371"/>
    <w:rsid w:val="0046718B"/>
    <w:rsid w:val="00B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CD4"/>
  <w15:chartTrackingRefBased/>
  <w15:docId w15:val="{8E57D513-B74E-43A1-BDF5-7982890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1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7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Bánhidy Péter</cp:lastModifiedBy>
  <cp:revision>3</cp:revision>
  <dcterms:created xsi:type="dcterms:W3CDTF">2023-07-21T08:19:00Z</dcterms:created>
  <dcterms:modified xsi:type="dcterms:W3CDTF">2023-07-21T13:29:00Z</dcterms:modified>
</cp:coreProperties>
</file>