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E46D5" w14:textId="77777777" w:rsidR="00BD6903" w:rsidRDefault="00BD6903" w:rsidP="00BD6903">
      <w:pPr>
        <w:jc w:val="center"/>
        <w:rPr>
          <w:rFonts w:ascii="Constantia" w:hAnsi="Constantia"/>
          <w:b/>
          <w:iCs/>
        </w:rPr>
      </w:pPr>
      <w:r w:rsidRPr="008D0B34">
        <w:rPr>
          <w:rFonts w:ascii="Constantia" w:hAnsi="Constantia"/>
          <w:b/>
          <w:iCs/>
        </w:rPr>
        <w:t>Eger Megyei Jogú Város Önkormányzata Közgyűlésének</w:t>
      </w:r>
    </w:p>
    <w:p w14:paraId="1DF021FD" w14:textId="77777777" w:rsidR="00BD6903" w:rsidRDefault="00BD6903" w:rsidP="00BD6903">
      <w:pPr>
        <w:jc w:val="center"/>
        <w:rPr>
          <w:rFonts w:ascii="Constantia" w:hAnsi="Constantia"/>
          <w:b/>
          <w:iCs/>
        </w:rPr>
      </w:pPr>
      <w:r w:rsidRPr="008D0B34">
        <w:rPr>
          <w:rFonts w:ascii="Constantia" w:hAnsi="Constantia"/>
          <w:b/>
          <w:iCs/>
        </w:rPr>
        <w:t xml:space="preserve">rendelettervezete </w:t>
      </w:r>
    </w:p>
    <w:p w14:paraId="20549AC3" w14:textId="77777777" w:rsidR="00BD6903" w:rsidRDefault="00BD6903" w:rsidP="00BD6903">
      <w:pPr>
        <w:jc w:val="center"/>
        <w:rPr>
          <w:rFonts w:ascii="Constantia" w:hAnsi="Constantia"/>
          <w:b/>
          <w:iCs/>
        </w:rPr>
      </w:pPr>
      <w:r w:rsidRPr="00127F86">
        <w:rPr>
          <w:rFonts w:ascii="Constantia" w:hAnsi="Constantia"/>
          <w:b/>
          <w:iCs/>
        </w:rPr>
        <w:t xml:space="preserve"> az önkormányzat vagyonáról és a vagyongazdálkodásról szóló 33/2022. (XI.25.) önkormányzati rendelet módosítás</w:t>
      </w:r>
      <w:r>
        <w:rPr>
          <w:rFonts w:ascii="Constantia" w:hAnsi="Constantia"/>
          <w:b/>
          <w:iCs/>
        </w:rPr>
        <w:t>áról</w:t>
      </w:r>
    </w:p>
    <w:p w14:paraId="68C1F8FD" w14:textId="77777777" w:rsidR="00BD6903" w:rsidRDefault="00BD6903" w:rsidP="00BD6903">
      <w:pPr>
        <w:pStyle w:val="Listaszerbekezds"/>
        <w:jc w:val="center"/>
        <w:rPr>
          <w:rFonts w:ascii="Constantia" w:hAnsi="Constantia"/>
          <w:b/>
          <w:iCs/>
        </w:rPr>
      </w:pPr>
    </w:p>
    <w:p w14:paraId="7479ED0E" w14:textId="77777777" w:rsidR="00BD6903" w:rsidRDefault="00BD6903" w:rsidP="00BD6903">
      <w:pPr>
        <w:pStyle w:val="Listaszerbekezds"/>
        <w:rPr>
          <w:rFonts w:ascii="Constantia" w:hAnsi="Constantia"/>
          <w:b/>
          <w:iCs/>
        </w:rPr>
      </w:pPr>
    </w:p>
    <w:p w14:paraId="0488288D" w14:textId="77777777" w:rsidR="00BD6903" w:rsidRDefault="00BD6903" w:rsidP="00BD690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Eger Megyei Jogú Város Önkormányzatának</w:t>
      </w:r>
      <w:r w:rsidRPr="00463CA9">
        <w:rPr>
          <w:rFonts w:ascii="Constantia" w:hAnsi="Constantia"/>
        </w:rPr>
        <w:t xml:space="preserve"> Közgyűlése </w:t>
      </w:r>
      <w:hyperlink r:id="rId5" w:anchor="CA32@BE2" w:tgtFrame="_blank" w:history="1">
        <w:r w:rsidRPr="00463CA9">
          <w:rPr>
            <w:rFonts w:ascii="Constantia" w:hAnsi="Constantia"/>
            <w:color w:val="0000FF"/>
            <w:u w:val="single"/>
          </w:rPr>
          <w:t>az Alaptörvény 32. cikk (2) bekezdés</w:t>
        </w:r>
      </w:hyperlink>
      <w:r w:rsidRPr="00463CA9">
        <w:rPr>
          <w:rFonts w:ascii="Constantia" w:hAnsi="Constantia"/>
        </w:rPr>
        <w:t xml:space="preserve">ében meghatározott eredeti jogalkotói hatáskörében, </w:t>
      </w:r>
      <w:r>
        <w:rPr>
          <w:rFonts w:ascii="Constantia" w:hAnsi="Constantia"/>
        </w:rPr>
        <w:t xml:space="preserve">valamint </w:t>
      </w:r>
      <w:r w:rsidRPr="00463CA9">
        <w:rPr>
          <w:rFonts w:ascii="Constantia" w:hAnsi="Constantia"/>
        </w:rPr>
        <w:t>Magyarország helyi önkormányzatairól szóló 2011. évi CLXXXIX. törvény 107. §-</w:t>
      </w:r>
      <w:proofErr w:type="spellStart"/>
      <w:r w:rsidRPr="00463CA9">
        <w:rPr>
          <w:rFonts w:ascii="Constantia" w:hAnsi="Constantia"/>
        </w:rPr>
        <w:t>ában</w:t>
      </w:r>
      <w:proofErr w:type="spellEnd"/>
      <w:r>
        <w:rPr>
          <w:rFonts w:ascii="Constantia" w:hAnsi="Constantia"/>
        </w:rPr>
        <w:t xml:space="preserve"> </w:t>
      </w:r>
      <w:r w:rsidRPr="00463CA9">
        <w:rPr>
          <w:rFonts w:ascii="Constantia" w:hAnsi="Constantia"/>
        </w:rPr>
        <w:t>meghatározott feladatkörében eljárva a következőket rendeli el:</w:t>
      </w:r>
    </w:p>
    <w:p w14:paraId="76886370" w14:textId="77777777" w:rsidR="00BD6903" w:rsidRDefault="00BD6903" w:rsidP="00BD6903">
      <w:pPr>
        <w:jc w:val="both"/>
        <w:rPr>
          <w:rFonts w:ascii="Constantia" w:hAnsi="Constantia"/>
        </w:rPr>
      </w:pPr>
    </w:p>
    <w:p w14:paraId="695BC50F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1. §</w:t>
      </w:r>
    </w:p>
    <w:p w14:paraId="00A3B695" w14:textId="77777777" w:rsidR="00BD6903" w:rsidRDefault="00BD6903" w:rsidP="00BD6903">
      <w:pPr>
        <w:pStyle w:val="Listaszerbekezds"/>
        <w:rPr>
          <w:rFonts w:ascii="Constantia" w:hAnsi="Constantia"/>
          <w:b/>
          <w:iCs/>
        </w:rPr>
      </w:pPr>
    </w:p>
    <w:p w14:paraId="23A01559" w14:textId="77777777" w:rsidR="00BD6903" w:rsidRPr="002F12C2" w:rsidRDefault="00BD6903" w:rsidP="00BD6903">
      <w:pPr>
        <w:ind w:left="142" w:hanging="142"/>
        <w:jc w:val="both"/>
        <w:rPr>
          <w:rFonts w:ascii="Constantia" w:hAnsi="Constantia"/>
          <w:b/>
          <w:iCs/>
        </w:rPr>
      </w:pPr>
      <w:r w:rsidRPr="002F12C2">
        <w:rPr>
          <w:rFonts w:ascii="Constantia" w:hAnsi="Constantia"/>
          <w:b/>
          <w:iCs/>
        </w:rPr>
        <w:t>Az önkormányzat vagyonáról és a vagyongazdálkodásról szóló 33/2022. (XI.25.) önkormányzati rendelet (a továbbiakban: Rendelet.) 3. § (1) bekezdésének b) pontja helyébe az alábbi rendelkezés lép:</w:t>
      </w:r>
    </w:p>
    <w:p w14:paraId="4F5FB90B" w14:textId="77777777" w:rsidR="00BD6903" w:rsidRDefault="00BD6903" w:rsidP="00BD6903">
      <w:pPr>
        <w:ind w:left="284" w:hanging="284"/>
        <w:jc w:val="both"/>
        <w:rPr>
          <w:rFonts w:ascii="Constantia" w:hAnsi="Constantia"/>
          <w:bCs/>
          <w:iCs/>
        </w:rPr>
      </w:pPr>
    </w:p>
    <w:p w14:paraId="264ACBCD" w14:textId="77777777" w:rsidR="00BD6903" w:rsidRDefault="00BD6903" w:rsidP="00BD6903">
      <w:pPr>
        <w:ind w:left="709" w:hanging="425"/>
        <w:jc w:val="both"/>
        <w:rPr>
          <w:rFonts w:ascii="Constantia" w:hAnsi="Constantia"/>
          <w:bCs/>
          <w:iCs/>
        </w:rPr>
      </w:pPr>
      <w:bookmarkStart w:id="0" w:name="_Hlk177333889"/>
      <w:r w:rsidRPr="00E93AF9">
        <w:rPr>
          <w:rFonts w:ascii="Constantia" w:hAnsi="Constantia"/>
          <w:bCs/>
          <w:iCs/>
        </w:rPr>
        <w:t xml:space="preserve">„b) </w:t>
      </w:r>
      <w:r>
        <w:rPr>
          <w:rFonts w:ascii="Constantia" w:hAnsi="Constantia"/>
          <w:bCs/>
          <w:iCs/>
        </w:rPr>
        <w:tab/>
      </w:r>
      <w:r w:rsidRPr="00E93AF9">
        <w:rPr>
          <w:rFonts w:ascii="Constantia" w:hAnsi="Constantia"/>
          <w:bCs/>
          <w:iCs/>
        </w:rPr>
        <w:t>a vagyon gazdasági társaságokba</w:t>
      </w:r>
      <w:r>
        <w:rPr>
          <w:rFonts w:ascii="Constantia" w:hAnsi="Constantia"/>
          <w:bCs/>
          <w:iCs/>
        </w:rPr>
        <w:t xml:space="preserve"> történő apportálása</w:t>
      </w:r>
      <w:r w:rsidRPr="00E93AF9">
        <w:rPr>
          <w:rFonts w:ascii="Constantia" w:hAnsi="Constantia"/>
          <w:bCs/>
          <w:iCs/>
        </w:rPr>
        <w:t>, alapítványok, közalapítványok részére adományozása,</w:t>
      </w:r>
      <w:r>
        <w:rPr>
          <w:rFonts w:ascii="Constantia" w:hAnsi="Constantia"/>
          <w:bCs/>
          <w:iCs/>
        </w:rPr>
        <w:t>”.</w:t>
      </w:r>
    </w:p>
    <w:p w14:paraId="1E794FBE" w14:textId="77777777" w:rsidR="00BD6903" w:rsidRDefault="00BD6903" w:rsidP="00BD6903">
      <w:pPr>
        <w:ind w:left="709" w:hanging="425"/>
        <w:jc w:val="both"/>
        <w:rPr>
          <w:rFonts w:ascii="Constantia" w:hAnsi="Constantia"/>
          <w:bCs/>
          <w:iCs/>
        </w:rPr>
      </w:pPr>
    </w:p>
    <w:bookmarkEnd w:id="0"/>
    <w:p w14:paraId="2EF4DE74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  <w:bCs/>
          <w:iCs/>
        </w:rPr>
        <w:t xml:space="preserve">2. </w:t>
      </w:r>
      <w:r>
        <w:rPr>
          <w:rFonts w:ascii="Constantia" w:hAnsi="Constantia"/>
        </w:rPr>
        <w:t>§</w:t>
      </w:r>
    </w:p>
    <w:p w14:paraId="0306C4FD" w14:textId="77777777" w:rsidR="00BD6903" w:rsidRDefault="00BD6903" w:rsidP="00BD6903">
      <w:pPr>
        <w:pStyle w:val="Listaszerbekezds"/>
        <w:rPr>
          <w:rFonts w:ascii="Constantia" w:hAnsi="Constantia"/>
          <w:b/>
          <w:iCs/>
        </w:rPr>
      </w:pPr>
    </w:p>
    <w:p w14:paraId="35BFBDE8" w14:textId="77777777" w:rsidR="00BD6903" w:rsidRDefault="00BD6903" w:rsidP="00BD6903">
      <w:pPr>
        <w:ind w:left="709" w:hanging="425"/>
        <w:jc w:val="both"/>
        <w:rPr>
          <w:rFonts w:ascii="Constantia" w:hAnsi="Constantia"/>
          <w:bCs/>
          <w:iCs/>
        </w:rPr>
      </w:pPr>
    </w:p>
    <w:p w14:paraId="17E53644" w14:textId="77777777" w:rsidR="00BD6903" w:rsidRPr="002F12C2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2F12C2">
        <w:rPr>
          <w:rFonts w:ascii="Constantia" w:hAnsi="Constantia"/>
          <w:b/>
          <w:iCs/>
        </w:rPr>
        <w:t xml:space="preserve"> A Rendelet 4. § (2) bekezdés b) pontja helyébe az alábbi rendelkezés lép:</w:t>
      </w:r>
    </w:p>
    <w:p w14:paraId="4F5F9609" w14:textId="77777777" w:rsidR="00BD6903" w:rsidRDefault="00BD6903" w:rsidP="00BD6903">
      <w:pPr>
        <w:ind w:left="284" w:hanging="284"/>
        <w:jc w:val="both"/>
        <w:rPr>
          <w:rFonts w:ascii="Constantia" w:hAnsi="Constantia"/>
          <w:bCs/>
          <w:iCs/>
        </w:rPr>
      </w:pPr>
    </w:p>
    <w:p w14:paraId="210BAE1D" w14:textId="77777777" w:rsidR="00BD6903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„</w:t>
      </w:r>
      <w:bookmarkStart w:id="1" w:name="_Hlk178229376"/>
      <w:bookmarkStart w:id="2" w:name="_Hlk177333977"/>
      <w:r w:rsidRPr="00E93AF9">
        <w:rPr>
          <w:rFonts w:ascii="Constantia" w:hAnsi="Constantia"/>
          <w:bCs/>
          <w:iCs/>
        </w:rPr>
        <w:t xml:space="preserve">b) A várhatóan </w:t>
      </w:r>
      <w:r>
        <w:rPr>
          <w:rFonts w:ascii="Constantia" w:hAnsi="Constantia"/>
          <w:bCs/>
          <w:iCs/>
        </w:rPr>
        <w:t xml:space="preserve">nettó </w:t>
      </w:r>
      <w:r w:rsidRPr="00E93AF9">
        <w:rPr>
          <w:rFonts w:ascii="Constantia" w:hAnsi="Constantia"/>
          <w:bCs/>
          <w:iCs/>
        </w:rPr>
        <w:t>1 millió forint</w:t>
      </w:r>
      <w:r>
        <w:rPr>
          <w:rFonts w:ascii="Constantia" w:hAnsi="Constantia"/>
          <w:bCs/>
          <w:iCs/>
        </w:rPr>
        <w:t>ot meghaladó</w:t>
      </w:r>
      <w:r w:rsidRPr="00E93AF9">
        <w:rPr>
          <w:rFonts w:ascii="Constantia" w:hAnsi="Constantia"/>
          <w:bCs/>
          <w:iCs/>
        </w:rPr>
        <w:t xml:space="preserve"> értékű ingatlanok esetében, ha a szakértő által a szakértői véleményében megállapított forgalmi érték az Önkormányzat könyvviteli nyilvántartásában szereplő, amortizációval csökkentett nettó értéktől negatív irányba több mint 20%-os mértékben eltér, igazságügyi képesítéssel rendelkező szakértőtől kontroll szakértői véleményt kell beszerezni, melynek eredményét kell alapul venni a döntés előkészítése során</w:t>
      </w:r>
      <w:bookmarkEnd w:id="1"/>
      <w:r w:rsidRPr="00E93AF9">
        <w:rPr>
          <w:rFonts w:ascii="Constantia" w:hAnsi="Constantia"/>
          <w:bCs/>
          <w:iCs/>
        </w:rPr>
        <w:t>.</w:t>
      </w:r>
      <w:r>
        <w:rPr>
          <w:rFonts w:ascii="Constantia" w:hAnsi="Constantia"/>
          <w:bCs/>
          <w:iCs/>
        </w:rPr>
        <w:t>”</w:t>
      </w:r>
      <w:bookmarkEnd w:id="2"/>
    </w:p>
    <w:p w14:paraId="58235604" w14:textId="77777777" w:rsidR="00BD6903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</w:p>
    <w:p w14:paraId="5EA7BC3B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  <w:bCs/>
          <w:iCs/>
        </w:rPr>
        <w:t xml:space="preserve">  3.</w:t>
      </w:r>
      <w:r>
        <w:rPr>
          <w:rFonts w:ascii="Constantia" w:hAnsi="Constantia"/>
        </w:rPr>
        <w:t>§</w:t>
      </w:r>
    </w:p>
    <w:p w14:paraId="63ED0909" w14:textId="77777777" w:rsidR="00BD6903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</w:p>
    <w:p w14:paraId="178083CD" w14:textId="77777777" w:rsidR="00BD6903" w:rsidRPr="00695F85" w:rsidRDefault="00BD6903" w:rsidP="00BD6903">
      <w:pPr>
        <w:ind w:left="532" w:hanging="532"/>
        <w:jc w:val="both"/>
        <w:rPr>
          <w:rFonts w:ascii="Constantia" w:hAnsi="Constantia"/>
          <w:b/>
          <w:iCs/>
        </w:rPr>
      </w:pPr>
      <w:r w:rsidRPr="00695F85">
        <w:rPr>
          <w:rFonts w:ascii="Constantia" w:hAnsi="Constantia"/>
          <w:b/>
          <w:iCs/>
        </w:rPr>
        <w:t xml:space="preserve"> A Rendelet 6. § (3) bekezdés helyébe az alábbi rendelkezés lép:</w:t>
      </w:r>
    </w:p>
    <w:p w14:paraId="384D07AB" w14:textId="77777777" w:rsidR="00BD6903" w:rsidRPr="00E23EE7" w:rsidRDefault="00BD6903" w:rsidP="00BD6903">
      <w:pPr>
        <w:ind w:left="992" w:hanging="425"/>
        <w:jc w:val="both"/>
        <w:rPr>
          <w:rFonts w:ascii="Constantia" w:hAnsi="Constantia"/>
          <w:bCs/>
          <w:iCs/>
        </w:rPr>
      </w:pPr>
      <w:bookmarkStart w:id="3" w:name="_Hlk177334021"/>
      <w:r>
        <w:rPr>
          <w:rFonts w:ascii="Constantia" w:hAnsi="Constantia"/>
          <w:bCs/>
          <w:iCs/>
        </w:rPr>
        <w:t>„</w:t>
      </w:r>
      <w:r w:rsidRPr="00E23EE7">
        <w:rPr>
          <w:rFonts w:ascii="Constantia" w:hAnsi="Constantia"/>
          <w:bCs/>
          <w:iCs/>
        </w:rPr>
        <w:t>(3)</w:t>
      </w:r>
      <w:r>
        <w:rPr>
          <w:rFonts w:ascii="Constantia" w:hAnsi="Constantia"/>
          <w:bCs/>
          <w:iCs/>
        </w:rPr>
        <w:tab/>
      </w:r>
      <w:r w:rsidRPr="00E23EE7">
        <w:rPr>
          <w:rFonts w:ascii="Constantia" w:hAnsi="Constantia"/>
          <w:bCs/>
          <w:iCs/>
        </w:rPr>
        <w:t>Ingó vagyon elidegenítéséről és megszerzéséről, ha az a jóváhagyott költségvetési rendeletben nem szerepel:</w:t>
      </w:r>
    </w:p>
    <w:p w14:paraId="7E2C0DCC" w14:textId="77777777" w:rsidR="00BD6903" w:rsidRPr="00E23EE7" w:rsidRDefault="00BD6903" w:rsidP="00BD6903">
      <w:pPr>
        <w:ind w:left="1276" w:hanging="283"/>
        <w:jc w:val="both"/>
        <w:rPr>
          <w:rFonts w:ascii="Constantia" w:hAnsi="Constantia"/>
          <w:bCs/>
          <w:iCs/>
        </w:rPr>
      </w:pPr>
      <w:r w:rsidRPr="00E23EE7">
        <w:rPr>
          <w:rFonts w:ascii="Constantia" w:hAnsi="Constantia"/>
          <w:bCs/>
          <w:iCs/>
        </w:rPr>
        <w:t xml:space="preserve">a) </w:t>
      </w:r>
      <w:r>
        <w:rPr>
          <w:rFonts w:ascii="Constantia" w:hAnsi="Constantia"/>
          <w:bCs/>
          <w:iCs/>
        </w:rPr>
        <w:tab/>
      </w:r>
      <w:r w:rsidRPr="00E23EE7">
        <w:rPr>
          <w:rFonts w:ascii="Constantia" w:hAnsi="Constantia"/>
          <w:bCs/>
          <w:iCs/>
        </w:rPr>
        <w:t>intézményi tulajdonban álló ingóság esetén az intézmény vezetője 500 ezer Ft egyedi forgalmi értékhatárig, összesen évente 1 millió forintig,</w:t>
      </w:r>
    </w:p>
    <w:p w14:paraId="7B1A53C6" w14:textId="77777777" w:rsidR="00BD6903" w:rsidRPr="00E23EE7" w:rsidRDefault="00BD6903" w:rsidP="00BD6903">
      <w:pPr>
        <w:ind w:left="1276" w:hanging="283"/>
        <w:jc w:val="both"/>
        <w:rPr>
          <w:rFonts w:ascii="Constantia" w:hAnsi="Constantia"/>
          <w:bCs/>
          <w:iCs/>
        </w:rPr>
      </w:pPr>
      <w:r w:rsidRPr="00E23EE7">
        <w:rPr>
          <w:rFonts w:ascii="Constantia" w:hAnsi="Constantia"/>
          <w:bCs/>
          <w:iCs/>
        </w:rPr>
        <w:t>b)</w:t>
      </w:r>
      <w:r>
        <w:rPr>
          <w:rFonts w:ascii="Constantia" w:hAnsi="Constantia"/>
          <w:bCs/>
          <w:iCs/>
        </w:rPr>
        <w:tab/>
        <w:t xml:space="preserve">a Polgármester </w:t>
      </w:r>
      <w:r w:rsidRPr="00E23EE7">
        <w:rPr>
          <w:rFonts w:ascii="Constantia" w:hAnsi="Constantia"/>
          <w:bCs/>
          <w:iCs/>
        </w:rPr>
        <w:t>500 ezer és 7 millió Ft egyedi forgalmi értékhatárok között, ha az ingó vagyon az intézmény tulajdona, egyéb esetben 7 millió Ft egyedi forgalmi értékig,</w:t>
      </w:r>
    </w:p>
    <w:p w14:paraId="3C0CDF1F" w14:textId="77777777" w:rsidR="00BD6903" w:rsidRDefault="00BD6903" w:rsidP="00BD6903">
      <w:pPr>
        <w:ind w:left="1276" w:hanging="283"/>
        <w:jc w:val="both"/>
        <w:rPr>
          <w:rFonts w:ascii="Constantia" w:hAnsi="Constantia"/>
          <w:bCs/>
          <w:iCs/>
        </w:rPr>
      </w:pPr>
      <w:r w:rsidRPr="00E23EE7">
        <w:rPr>
          <w:rFonts w:ascii="Constantia" w:hAnsi="Constantia"/>
          <w:bCs/>
          <w:iCs/>
        </w:rPr>
        <w:t xml:space="preserve">c) </w:t>
      </w:r>
      <w:r>
        <w:rPr>
          <w:rFonts w:ascii="Constantia" w:hAnsi="Constantia"/>
          <w:bCs/>
          <w:iCs/>
        </w:rPr>
        <w:tab/>
      </w:r>
      <w:r w:rsidRPr="00E23EE7">
        <w:rPr>
          <w:rFonts w:ascii="Constantia" w:hAnsi="Constantia"/>
          <w:bCs/>
          <w:iCs/>
        </w:rPr>
        <w:t>7 millió</w:t>
      </w:r>
      <w:r>
        <w:rPr>
          <w:rFonts w:ascii="Constantia" w:hAnsi="Constantia"/>
          <w:bCs/>
          <w:iCs/>
        </w:rPr>
        <w:t xml:space="preserve"> és 15 millió</w:t>
      </w:r>
      <w:r w:rsidRPr="00E23EE7">
        <w:rPr>
          <w:rFonts w:ascii="Constantia" w:hAnsi="Constantia"/>
          <w:bCs/>
          <w:iCs/>
        </w:rPr>
        <w:t xml:space="preserve"> Ft egyedi forgalmi értékhatár</w:t>
      </w:r>
      <w:r>
        <w:rPr>
          <w:rFonts w:ascii="Constantia" w:hAnsi="Constantia"/>
          <w:bCs/>
          <w:iCs/>
        </w:rPr>
        <w:t>ok között</w:t>
      </w:r>
      <w:r w:rsidRPr="00E23EE7">
        <w:rPr>
          <w:rFonts w:ascii="Constantia" w:hAnsi="Constantia"/>
          <w:bCs/>
          <w:iCs/>
        </w:rPr>
        <w:t xml:space="preserve"> a </w:t>
      </w:r>
      <w:r>
        <w:rPr>
          <w:rFonts w:ascii="Constantia" w:hAnsi="Constantia"/>
          <w:bCs/>
          <w:iCs/>
        </w:rPr>
        <w:t>Pénzügyi-, Gazdálkodási és Ügyrendi Bizottság,</w:t>
      </w:r>
    </w:p>
    <w:p w14:paraId="54D87C68" w14:textId="77777777" w:rsidR="00BD6903" w:rsidRDefault="00BD6903" w:rsidP="00BD6903">
      <w:pPr>
        <w:ind w:left="1276" w:hanging="283"/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d) 15</w:t>
      </w:r>
      <w:r w:rsidRPr="00E23EE7">
        <w:rPr>
          <w:rFonts w:ascii="Constantia" w:hAnsi="Constantia"/>
          <w:bCs/>
          <w:iCs/>
        </w:rPr>
        <w:t xml:space="preserve"> millió Ft egyedi forgalmi érté</w:t>
      </w:r>
      <w:r>
        <w:rPr>
          <w:rFonts w:ascii="Constantia" w:hAnsi="Constantia"/>
          <w:bCs/>
          <w:iCs/>
        </w:rPr>
        <w:t>ket elérő ingó vagyonról</w:t>
      </w:r>
      <w:r w:rsidRPr="00E23EE7">
        <w:rPr>
          <w:rFonts w:ascii="Constantia" w:hAnsi="Constantia"/>
          <w:bCs/>
          <w:iCs/>
        </w:rPr>
        <w:t xml:space="preserve"> a Közgyűlés </w:t>
      </w:r>
    </w:p>
    <w:p w14:paraId="10297AF3" w14:textId="77777777" w:rsidR="00BD6903" w:rsidRDefault="00BD6903" w:rsidP="00BD6903">
      <w:pPr>
        <w:ind w:left="993"/>
        <w:jc w:val="both"/>
        <w:rPr>
          <w:rFonts w:ascii="Constantia" w:hAnsi="Constantia"/>
          <w:bCs/>
          <w:iCs/>
        </w:rPr>
      </w:pPr>
      <w:r w:rsidRPr="00E23EE7">
        <w:rPr>
          <w:rFonts w:ascii="Constantia" w:hAnsi="Constantia"/>
          <w:bCs/>
          <w:iCs/>
        </w:rPr>
        <w:t>jogosult dönteni</w:t>
      </w:r>
      <w:r>
        <w:rPr>
          <w:rFonts w:ascii="Constantia" w:hAnsi="Constantia"/>
          <w:bCs/>
          <w:iCs/>
        </w:rPr>
        <w:t>.”</w:t>
      </w:r>
    </w:p>
    <w:bookmarkEnd w:id="3"/>
    <w:p w14:paraId="225E759A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4.§</w:t>
      </w:r>
    </w:p>
    <w:p w14:paraId="1CD246B3" w14:textId="77777777" w:rsidR="00BD6903" w:rsidRPr="00E93AF9" w:rsidRDefault="00BD6903" w:rsidP="00BD6903">
      <w:pPr>
        <w:ind w:left="709"/>
        <w:jc w:val="both"/>
        <w:rPr>
          <w:rFonts w:ascii="Constantia" w:hAnsi="Constantia"/>
          <w:bCs/>
          <w:iCs/>
        </w:rPr>
      </w:pPr>
    </w:p>
    <w:p w14:paraId="49EF0BE1" w14:textId="77777777" w:rsidR="00BD6903" w:rsidRPr="00695F85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695F85">
        <w:rPr>
          <w:rFonts w:ascii="Constantia" w:hAnsi="Constantia"/>
          <w:b/>
          <w:iCs/>
        </w:rPr>
        <w:t xml:space="preserve"> A Rendelet 7. § (2) bekezdés helyébe az alábbi rendelkezés lép:</w:t>
      </w:r>
    </w:p>
    <w:p w14:paraId="72A7A22F" w14:textId="77777777" w:rsidR="00BD6903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  <w:bookmarkStart w:id="4" w:name="_Hlk177334072"/>
      <w:r>
        <w:rPr>
          <w:rFonts w:ascii="Constantia" w:hAnsi="Constantia"/>
          <w:bCs/>
          <w:iCs/>
        </w:rPr>
        <w:t>„</w:t>
      </w:r>
      <w:r w:rsidRPr="005C1C43">
        <w:rPr>
          <w:rFonts w:ascii="Constantia" w:hAnsi="Constantia"/>
          <w:bCs/>
          <w:iCs/>
        </w:rPr>
        <w:t>(2)</w:t>
      </w:r>
      <w:r>
        <w:rPr>
          <w:rFonts w:ascii="Constantia" w:hAnsi="Constantia"/>
          <w:bCs/>
          <w:iCs/>
        </w:rPr>
        <w:tab/>
      </w:r>
      <w:r w:rsidRPr="005C1C43">
        <w:rPr>
          <w:rFonts w:ascii="Constantia" w:hAnsi="Constantia"/>
          <w:bCs/>
          <w:iCs/>
        </w:rPr>
        <w:t xml:space="preserve">Az ingatlanok kezelésével, üzemeltetésével, használatával kapcsolatos anyagi kötelezettséggel nem járó, a tulajdonjogot nem érintő tulajdonosi jogokat a </w:t>
      </w:r>
      <w:r>
        <w:rPr>
          <w:rFonts w:ascii="Constantia" w:hAnsi="Constantia"/>
          <w:bCs/>
          <w:iCs/>
        </w:rPr>
        <w:t>Polgármester</w:t>
      </w:r>
      <w:r w:rsidRPr="005C1C43">
        <w:rPr>
          <w:rFonts w:ascii="Constantia" w:hAnsi="Constantia"/>
          <w:bCs/>
          <w:iCs/>
        </w:rPr>
        <w:t xml:space="preserve"> gyakorolja.</w:t>
      </w:r>
      <w:r>
        <w:rPr>
          <w:rFonts w:ascii="Constantia" w:hAnsi="Constantia"/>
          <w:bCs/>
          <w:iCs/>
        </w:rPr>
        <w:t>”</w:t>
      </w:r>
    </w:p>
    <w:bookmarkEnd w:id="4"/>
    <w:p w14:paraId="0E318976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5.§</w:t>
      </w:r>
    </w:p>
    <w:p w14:paraId="1D732E04" w14:textId="77777777" w:rsidR="00BD6903" w:rsidRPr="005C1C4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66B90121" w14:textId="77777777" w:rsidR="00BD6903" w:rsidRPr="00DC1BFE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DC1BFE">
        <w:rPr>
          <w:rFonts w:ascii="Constantia" w:hAnsi="Constantia"/>
          <w:b/>
          <w:iCs/>
        </w:rPr>
        <w:t>A Rendelet 12. § (2) bekezdés helyébe az alábbi rendelkezés lép:</w:t>
      </w:r>
    </w:p>
    <w:p w14:paraId="626D393C" w14:textId="77777777" w:rsidR="00BD6903" w:rsidRDefault="00BD6903" w:rsidP="00BD6903">
      <w:pPr>
        <w:ind w:left="567" w:hanging="425"/>
        <w:jc w:val="both"/>
        <w:rPr>
          <w:rFonts w:ascii="Constantia" w:hAnsi="Constantia"/>
          <w:bCs/>
          <w:iCs/>
        </w:rPr>
      </w:pPr>
      <w:bookmarkStart w:id="5" w:name="_Hlk177334113"/>
      <w:bookmarkStart w:id="6" w:name="_Hlk178229483"/>
      <w:r>
        <w:rPr>
          <w:rFonts w:ascii="Constantia" w:hAnsi="Constantia"/>
          <w:bCs/>
          <w:iCs/>
        </w:rPr>
        <w:t>„</w:t>
      </w:r>
      <w:r w:rsidRPr="005C1C43">
        <w:rPr>
          <w:rFonts w:ascii="Constantia" w:hAnsi="Constantia"/>
          <w:bCs/>
          <w:iCs/>
        </w:rPr>
        <w:t>(2)</w:t>
      </w:r>
      <w:r>
        <w:rPr>
          <w:rFonts w:ascii="Constantia" w:hAnsi="Constantia"/>
          <w:bCs/>
          <w:iCs/>
        </w:rPr>
        <w:tab/>
      </w:r>
      <w:r w:rsidRPr="005C1C43">
        <w:rPr>
          <w:rFonts w:ascii="Constantia" w:hAnsi="Constantia"/>
          <w:bCs/>
          <w:iCs/>
        </w:rPr>
        <w:t xml:space="preserve">Ha a döntésre jogosult szerv vagy személy a kártalanítási igényt elutasítja és ezt követően a döntés felülvizsgálatára jogosult hatóság az Önkormányzatra nézve hátrányos határozatot hoz, a felülvizsgálati kérelem benyújtásáról </w:t>
      </w:r>
      <w:r>
        <w:rPr>
          <w:rFonts w:ascii="Constantia" w:hAnsi="Constantia"/>
          <w:bCs/>
          <w:iCs/>
        </w:rPr>
        <w:t>a Polgármester</w:t>
      </w:r>
      <w:r w:rsidRPr="005C1C43">
        <w:rPr>
          <w:rFonts w:ascii="Constantia" w:hAnsi="Constantia"/>
          <w:bCs/>
          <w:iCs/>
        </w:rPr>
        <w:t xml:space="preserve"> dönt</w:t>
      </w:r>
      <w:r>
        <w:rPr>
          <w:rFonts w:ascii="Constantia" w:hAnsi="Constantia"/>
          <w:bCs/>
          <w:iCs/>
        </w:rPr>
        <w:t>het</w:t>
      </w:r>
      <w:bookmarkEnd w:id="5"/>
      <w:r w:rsidRPr="005C1C43">
        <w:rPr>
          <w:rFonts w:ascii="Constantia" w:hAnsi="Constantia"/>
          <w:bCs/>
          <w:iCs/>
        </w:rPr>
        <w:t>.</w:t>
      </w:r>
      <w:r>
        <w:rPr>
          <w:rFonts w:ascii="Constantia" w:hAnsi="Constantia"/>
          <w:bCs/>
          <w:iCs/>
        </w:rPr>
        <w:t>”</w:t>
      </w:r>
    </w:p>
    <w:bookmarkEnd w:id="6"/>
    <w:p w14:paraId="1339A25E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6.§</w:t>
      </w:r>
    </w:p>
    <w:p w14:paraId="2516B562" w14:textId="77777777" w:rsidR="00BD6903" w:rsidRPr="005C1C4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73394425" w14:textId="77777777" w:rsidR="00BD6903" w:rsidRPr="00DC1BFE" w:rsidRDefault="00BD6903" w:rsidP="00BD6903">
      <w:pPr>
        <w:ind w:left="142" w:hanging="142"/>
        <w:jc w:val="both"/>
        <w:rPr>
          <w:rFonts w:ascii="Constantia" w:hAnsi="Constantia"/>
          <w:b/>
          <w:iCs/>
        </w:rPr>
      </w:pPr>
      <w:r w:rsidRPr="00DC1BFE">
        <w:rPr>
          <w:rFonts w:ascii="Constantia" w:hAnsi="Constantia"/>
          <w:b/>
          <w:iCs/>
        </w:rPr>
        <w:t>A Rendelet 16. § (11) bekezdése helyébe az alábbi rendelkezés lép:</w:t>
      </w:r>
    </w:p>
    <w:p w14:paraId="76F82D95" w14:textId="77777777" w:rsidR="00BD6903" w:rsidRDefault="00BD6903" w:rsidP="00BD6903">
      <w:pPr>
        <w:ind w:left="567" w:hanging="425"/>
        <w:jc w:val="both"/>
        <w:rPr>
          <w:rFonts w:ascii="Constantia" w:hAnsi="Constantia"/>
          <w:bCs/>
          <w:iCs/>
        </w:rPr>
      </w:pPr>
      <w:bookmarkStart w:id="7" w:name="_Hlk177334221"/>
      <w:bookmarkStart w:id="8" w:name="_Hlk178229589"/>
      <w:r>
        <w:rPr>
          <w:rFonts w:ascii="Constantia" w:hAnsi="Constantia"/>
          <w:bCs/>
          <w:iCs/>
        </w:rPr>
        <w:t>„</w:t>
      </w:r>
      <w:r w:rsidRPr="008B3A34">
        <w:rPr>
          <w:rFonts w:ascii="Constantia" w:hAnsi="Constantia"/>
          <w:bCs/>
          <w:iCs/>
        </w:rPr>
        <w:t xml:space="preserve">(11) A vagyonkezelési szerződés hatálya alá tartozó ingó vagyontárgyak körének megváltozása esetén a szerződés a felek által aláírt </w:t>
      </w:r>
      <w:r>
        <w:rPr>
          <w:rFonts w:ascii="Constantia" w:hAnsi="Constantia"/>
          <w:bCs/>
          <w:iCs/>
        </w:rPr>
        <w:t xml:space="preserve">– az Önkormányzat képviseletében a Polgármester által kiadható - </w:t>
      </w:r>
      <w:r w:rsidRPr="008B3A34">
        <w:rPr>
          <w:rFonts w:ascii="Constantia" w:hAnsi="Constantia"/>
          <w:bCs/>
          <w:iCs/>
        </w:rPr>
        <w:t>rendelkező levéllel módosítható</w:t>
      </w:r>
      <w:bookmarkEnd w:id="7"/>
      <w:r w:rsidRPr="008B3A34">
        <w:rPr>
          <w:rFonts w:ascii="Constantia" w:hAnsi="Constantia"/>
          <w:bCs/>
          <w:iCs/>
        </w:rPr>
        <w:t>.</w:t>
      </w:r>
      <w:r>
        <w:rPr>
          <w:rFonts w:ascii="Constantia" w:hAnsi="Constantia"/>
          <w:bCs/>
          <w:iCs/>
        </w:rPr>
        <w:t>”</w:t>
      </w:r>
    </w:p>
    <w:bookmarkEnd w:id="8"/>
    <w:p w14:paraId="29F9ADEF" w14:textId="77777777" w:rsidR="00BD6903" w:rsidRDefault="00BD6903" w:rsidP="00BD6903">
      <w:pPr>
        <w:ind w:left="993" w:hanging="567"/>
        <w:jc w:val="both"/>
        <w:rPr>
          <w:rFonts w:ascii="Constantia" w:hAnsi="Constantia"/>
          <w:bCs/>
          <w:iCs/>
        </w:rPr>
      </w:pPr>
    </w:p>
    <w:p w14:paraId="6A926697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7.§</w:t>
      </w:r>
    </w:p>
    <w:p w14:paraId="0D76949D" w14:textId="77777777" w:rsidR="00BD6903" w:rsidRDefault="00BD6903" w:rsidP="00BD6903">
      <w:pPr>
        <w:ind w:left="993" w:hanging="567"/>
        <w:jc w:val="both"/>
        <w:rPr>
          <w:rFonts w:ascii="Constantia" w:hAnsi="Constantia"/>
          <w:bCs/>
          <w:iCs/>
        </w:rPr>
      </w:pPr>
    </w:p>
    <w:p w14:paraId="192FF1C7" w14:textId="77777777" w:rsidR="00BD6903" w:rsidRPr="00DC1BFE" w:rsidRDefault="00BD6903" w:rsidP="00BD6903">
      <w:pPr>
        <w:ind w:left="532" w:hanging="567"/>
        <w:jc w:val="both"/>
        <w:rPr>
          <w:rFonts w:ascii="Constantia" w:hAnsi="Constantia"/>
          <w:b/>
          <w:iCs/>
        </w:rPr>
      </w:pPr>
      <w:r w:rsidRPr="00DC1BFE">
        <w:rPr>
          <w:rFonts w:ascii="Constantia" w:hAnsi="Constantia"/>
          <w:b/>
          <w:iCs/>
        </w:rPr>
        <w:t>A Rendelet 19. § (4) bekezdése helyébe az alábbi rendelkezés lép:</w:t>
      </w:r>
    </w:p>
    <w:p w14:paraId="5F5B0F3F" w14:textId="77777777" w:rsidR="00BD6903" w:rsidRDefault="00BD6903" w:rsidP="00BD6903">
      <w:pPr>
        <w:ind w:left="567" w:hanging="425"/>
        <w:jc w:val="both"/>
        <w:rPr>
          <w:rFonts w:ascii="Constantia" w:hAnsi="Constantia"/>
          <w:bCs/>
          <w:iCs/>
        </w:rPr>
      </w:pPr>
      <w:bookmarkStart w:id="9" w:name="_Hlk177334277"/>
      <w:r>
        <w:rPr>
          <w:rFonts w:ascii="Constantia" w:hAnsi="Constantia"/>
          <w:bCs/>
          <w:iCs/>
        </w:rPr>
        <w:t>„</w:t>
      </w:r>
      <w:r w:rsidRPr="008B3A34">
        <w:rPr>
          <w:rFonts w:ascii="Constantia" w:hAnsi="Constantia"/>
          <w:bCs/>
          <w:iCs/>
        </w:rPr>
        <w:t xml:space="preserve">(4) A második sikertelen versenyeztetési eljárás lefolytatása után, vagy </w:t>
      </w:r>
      <w:r>
        <w:rPr>
          <w:rFonts w:ascii="Constantia" w:hAnsi="Constantia"/>
          <w:bCs/>
          <w:iCs/>
        </w:rPr>
        <w:t xml:space="preserve">az ingatlan hasznosítására a tulajdonos vagy a vagyon kezelésével, hasznosításával megbízott részéről tett intézkedések ellenére </w:t>
      </w:r>
      <w:r w:rsidRPr="008B3A34">
        <w:rPr>
          <w:rFonts w:ascii="Constantia" w:hAnsi="Constantia"/>
          <w:bCs/>
          <w:iCs/>
        </w:rPr>
        <w:t xml:space="preserve">6 hónap időtartamot meghaladóan hasznosítatlanul álló üres ingatlanok esetében, az induló bérleti díj </w:t>
      </w:r>
      <w:hyperlink r:id="rId6" w:anchor="SZ19@BE1" w:history="1">
        <w:r w:rsidRPr="008B3A34">
          <w:rPr>
            <w:rFonts w:ascii="Constantia" w:hAnsi="Constantia"/>
            <w:bCs/>
            <w:iCs/>
          </w:rPr>
          <w:t>(1) bekezdés</w:t>
        </w:r>
      </w:hyperlink>
      <w:r w:rsidRPr="008B3A34">
        <w:rPr>
          <w:rFonts w:ascii="Constantia" w:hAnsi="Constantia"/>
          <w:bCs/>
          <w:iCs/>
        </w:rPr>
        <w:t xml:space="preserve"> szerinti meghatározása során </w:t>
      </w:r>
      <w:r>
        <w:rPr>
          <w:rFonts w:ascii="Constantia" w:hAnsi="Constantia"/>
          <w:bCs/>
          <w:iCs/>
        </w:rPr>
        <w:t xml:space="preserve">legfeljebb </w:t>
      </w:r>
      <w:r w:rsidRPr="008B3A34">
        <w:rPr>
          <w:rFonts w:ascii="Constantia" w:hAnsi="Constantia"/>
          <w:bCs/>
          <w:iCs/>
        </w:rPr>
        <w:t xml:space="preserve">20%-os mértékű csökkentés alkalmazható. </w:t>
      </w:r>
      <w:r>
        <w:rPr>
          <w:rFonts w:ascii="Constantia" w:hAnsi="Constantia"/>
          <w:bCs/>
          <w:iCs/>
        </w:rPr>
        <w:t xml:space="preserve">A legfeljebb </w:t>
      </w:r>
      <w:r w:rsidRPr="008B3A34">
        <w:rPr>
          <w:rFonts w:ascii="Constantia" w:hAnsi="Constantia"/>
          <w:bCs/>
          <w:iCs/>
        </w:rPr>
        <w:t xml:space="preserve">20% mértékkel csökkentett induló bérleti díj alkalmazásával további két sikertelen versenyeztetési eljárás lefolytatását követően a Közgyűlés jogosult egyedi bérleti díj meghatározására az </w:t>
      </w:r>
      <w:hyperlink r:id="rId7" w:anchor="SZ11@BE16" w:tgtFrame="_blank" w:history="1">
        <w:proofErr w:type="spellStart"/>
        <w:r w:rsidRPr="008B3A34">
          <w:rPr>
            <w:rFonts w:ascii="Constantia" w:hAnsi="Constantia"/>
            <w:bCs/>
            <w:iCs/>
          </w:rPr>
          <w:t>Nvt</w:t>
        </w:r>
        <w:proofErr w:type="spellEnd"/>
        <w:r w:rsidRPr="008B3A34">
          <w:rPr>
            <w:rFonts w:ascii="Constantia" w:hAnsi="Constantia"/>
            <w:bCs/>
            <w:iCs/>
          </w:rPr>
          <w:t>. 11. § (16) bekezdés</w:t>
        </w:r>
      </w:hyperlink>
      <w:r w:rsidRPr="008B3A34">
        <w:rPr>
          <w:rFonts w:ascii="Constantia" w:hAnsi="Constantia"/>
          <w:bCs/>
          <w:iCs/>
        </w:rPr>
        <w:t>ében foglalt szolgáltatás és ellenszolgáltatás értékarányosságának figyelembevételével</w:t>
      </w:r>
      <w:bookmarkEnd w:id="9"/>
      <w:r w:rsidRPr="008B3A34">
        <w:rPr>
          <w:rFonts w:ascii="Constantia" w:hAnsi="Constantia"/>
          <w:bCs/>
          <w:iCs/>
        </w:rPr>
        <w:t>.</w:t>
      </w:r>
      <w:r>
        <w:rPr>
          <w:rFonts w:ascii="Constantia" w:hAnsi="Constantia"/>
          <w:bCs/>
          <w:iCs/>
        </w:rPr>
        <w:t>”</w:t>
      </w:r>
    </w:p>
    <w:p w14:paraId="4364C751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0C3F49B1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8.§</w:t>
      </w:r>
    </w:p>
    <w:p w14:paraId="72FAC7EA" w14:textId="77777777" w:rsidR="00BD6903" w:rsidRPr="008B3A34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19D45A31" w14:textId="77777777" w:rsidR="00BD6903" w:rsidRPr="00695F85" w:rsidRDefault="00BD6903" w:rsidP="00BD6903">
      <w:pPr>
        <w:ind w:left="532" w:hanging="532"/>
        <w:jc w:val="both"/>
        <w:rPr>
          <w:rFonts w:ascii="Constantia" w:hAnsi="Constantia"/>
          <w:b/>
          <w:iCs/>
        </w:rPr>
      </w:pPr>
      <w:r w:rsidRPr="00695F85">
        <w:rPr>
          <w:rFonts w:ascii="Constantia" w:hAnsi="Constantia"/>
          <w:b/>
          <w:iCs/>
        </w:rPr>
        <w:t>A Rendelet 36. § (4) bekezdése helyébe az alábbi rendelkezés lép:</w:t>
      </w:r>
    </w:p>
    <w:p w14:paraId="0294B8C9" w14:textId="77777777" w:rsidR="00BD6903" w:rsidRDefault="00BD6903" w:rsidP="00BD6903">
      <w:pPr>
        <w:ind w:left="567" w:hanging="425"/>
        <w:jc w:val="both"/>
        <w:rPr>
          <w:rFonts w:ascii="Constantia" w:hAnsi="Constantia"/>
          <w:bCs/>
          <w:iCs/>
        </w:rPr>
      </w:pPr>
      <w:bookmarkStart w:id="10" w:name="_Hlk178229694"/>
      <w:bookmarkStart w:id="11" w:name="_Hlk177334358"/>
      <w:r w:rsidRPr="00DB2F6D">
        <w:rPr>
          <w:rFonts w:ascii="Constantia" w:hAnsi="Constantia"/>
          <w:bCs/>
          <w:iCs/>
        </w:rPr>
        <w:t>„(4) Az ügy összes körülményére tekintettel a Pénzügyi-, Gazdálkodási és Ügyrendi Bizottság a kártérítés megfizetésétől eltekinthet, vagy azt mérsékelheti</w:t>
      </w:r>
      <w:bookmarkEnd w:id="10"/>
      <w:r w:rsidRPr="00DB2F6D">
        <w:rPr>
          <w:rFonts w:ascii="Constantia" w:hAnsi="Constantia"/>
          <w:bCs/>
          <w:iCs/>
        </w:rPr>
        <w:t>.”</w:t>
      </w:r>
    </w:p>
    <w:bookmarkEnd w:id="11"/>
    <w:p w14:paraId="1E81A63A" w14:textId="77777777" w:rsidR="00BD6903" w:rsidRDefault="00BD6903" w:rsidP="00BD6903">
      <w:pPr>
        <w:jc w:val="both"/>
        <w:rPr>
          <w:rFonts w:ascii="Constantia" w:hAnsi="Constantia"/>
          <w:bCs/>
          <w:iCs/>
        </w:rPr>
      </w:pPr>
    </w:p>
    <w:p w14:paraId="6ED2C32E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9.§</w:t>
      </w:r>
    </w:p>
    <w:p w14:paraId="2696B0D3" w14:textId="77777777" w:rsidR="00BD6903" w:rsidRDefault="00BD6903" w:rsidP="00BD6903">
      <w:pPr>
        <w:jc w:val="both"/>
        <w:rPr>
          <w:rFonts w:ascii="Constantia" w:hAnsi="Constantia"/>
          <w:bCs/>
          <w:iCs/>
        </w:rPr>
      </w:pPr>
    </w:p>
    <w:p w14:paraId="7E0A64E4" w14:textId="77777777" w:rsidR="00BD6903" w:rsidRPr="00695F85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695F85">
        <w:rPr>
          <w:rFonts w:ascii="Constantia" w:hAnsi="Constantia"/>
          <w:b/>
          <w:iCs/>
        </w:rPr>
        <w:t>A Rendelet 37. § (7) bekezdése helyébe az alábbi rendelkezés lép:</w:t>
      </w:r>
    </w:p>
    <w:p w14:paraId="6FCD81A6" w14:textId="77777777" w:rsidR="00BD6903" w:rsidRDefault="00BD6903" w:rsidP="00BD6903">
      <w:pPr>
        <w:ind w:left="567" w:hanging="425"/>
        <w:jc w:val="both"/>
        <w:rPr>
          <w:rFonts w:ascii="Constantia" w:hAnsi="Constantia"/>
          <w:bCs/>
          <w:iCs/>
        </w:rPr>
      </w:pPr>
      <w:bookmarkStart w:id="12" w:name="_Hlk177334400"/>
      <w:bookmarkStart w:id="13" w:name="_Hlk178229737"/>
      <w:r>
        <w:rPr>
          <w:rFonts w:ascii="Constantia" w:hAnsi="Constantia"/>
          <w:bCs/>
          <w:iCs/>
        </w:rPr>
        <w:t>„</w:t>
      </w:r>
      <w:r w:rsidRPr="004C486D">
        <w:rPr>
          <w:rFonts w:ascii="Constantia" w:hAnsi="Constantia"/>
          <w:bCs/>
          <w:iCs/>
        </w:rPr>
        <w:t xml:space="preserve">(7) A második sikertelen versenyeztetési eljárás lefolytatása után az induló vételár tekintetében </w:t>
      </w:r>
      <w:r>
        <w:rPr>
          <w:rFonts w:ascii="Constantia" w:hAnsi="Constantia"/>
          <w:bCs/>
          <w:iCs/>
        </w:rPr>
        <w:t xml:space="preserve">legfeljebb </w:t>
      </w:r>
      <w:r w:rsidRPr="004C486D">
        <w:rPr>
          <w:rFonts w:ascii="Constantia" w:hAnsi="Constantia"/>
          <w:bCs/>
          <w:iCs/>
        </w:rPr>
        <w:t xml:space="preserve">10%-os mértékű csökkentés alkalmazható. A </w:t>
      </w:r>
      <w:hyperlink r:id="rId8" w:tgtFrame="_blank" w:history="1">
        <w:proofErr w:type="spellStart"/>
        <w:r w:rsidRPr="004C486D">
          <w:rPr>
            <w:rFonts w:ascii="Constantia" w:hAnsi="Constantia"/>
            <w:bCs/>
            <w:iCs/>
          </w:rPr>
          <w:t>Nvt</w:t>
        </w:r>
        <w:proofErr w:type="spellEnd"/>
        <w:r w:rsidRPr="004C486D">
          <w:rPr>
            <w:rFonts w:ascii="Constantia" w:hAnsi="Constantia"/>
            <w:bCs/>
            <w:iCs/>
          </w:rPr>
          <w:t>.</w:t>
        </w:r>
      </w:hyperlink>
      <w:r w:rsidRPr="004C486D">
        <w:rPr>
          <w:rFonts w:ascii="Constantia" w:hAnsi="Constantia"/>
          <w:bCs/>
          <w:iCs/>
        </w:rPr>
        <w:t xml:space="preserve"> és költségvetési törvénynek megfelelően az ott meghatározott versenyeztetési értékhatárt meg nem haladó értékű ingatlan a versenyeztetési eljárás feltétel</w:t>
      </w:r>
      <w:r>
        <w:rPr>
          <w:rFonts w:ascii="Constantia" w:hAnsi="Constantia"/>
          <w:bCs/>
          <w:iCs/>
        </w:rPr>
        <w:t>e</w:t>
      </w:r>
      <w:r w:rsidRPr="004C486D">
        <w:rPr>
          <w:rFonts w:ascii="Constantia" w:hAnsi="Constantia"/>
          <w:bCs/>
          <w:iCs/>
        </w:rPr>
        <w:t xml:space="preserve">iről </w:t>
      </w:r>
      <w:r w:rsidRPr="004C486D">
        <w:rPr>
          <w:rFonts w:ascii="Constantia" w:hAnsi="Constantia"/>
          <w:bCs/>
          <w:iCs/>
        </w:rPr>
        <w:lastRenderedPageBreak/>
        <w:t>szóló döntés alapján lefolytatott kettő eredménytelen eljárást követően közvetlenül is értékesíthető.</w:t>
      </w:r>
      <w:r>
        <w:rPr>
          <w:rFonts w:ascii="Constantia" w:hAnsi="Constantia"/>
          <w:bCs/>
          <w:iCs/>
        </w:rPr>
        <w:t>”</w:t>
      </w:r>
    </w:p>
    <w:bookmarkEnd w:id="12"/>
    <w:p w14:paraId="39F3C334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bookmarkEnd w:id="13"/>
    <w:p w14:paraId="57946C25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10.§</w:t>
      </w:r>
    </w:p>
    <w:p w14:paraId="7405A181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1711B871" w14:textId="77777777" w:rsidR="00BD6903" w:rsidRPr="00695F85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695F85">
        <w:rPr>
          <w:rFonts w:ascii="Constantia" w:hAnsi="Constantia"/>
          <w:b/>
          <w:iCs/>
        </w:rPr>
        <w:t>A Rendelet 40. § (2) bekezdésének b) pontja helyébe az alábbi rendelkezés lép:</w:t>
      </w:r>
    </w:p>
    <w:p w14:paraId="1DDD9428" w14:textId="77777777" w:rsidR="00BD6903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„</w:t>
      </w:r>
      <w:bookmarkStart w:id="14" w:name="_Hlk177334432"/>
      <w:bookmarkStart w:id="15" w:name="_Hlk178229801"/>
      <w:r w:rsidRPr="004C486D">
        <w:rPr>
          <w:rFonts w:ascii="Constantia" w:hAnsi="Constantia"/>
          <w:bCs/>
          <w:iCs/>
        </w:rPr>
        <w:t xml:space="preserve">b) </w:t>
      </w:r>
      <w:r>
        <w:rPr>
          <w:rFonts w:ascii="Constantia" w:hAnsi="Constantia"/>
          <w:bCs/>
          <w:iCs/>
        </w:rPr>
        <w:tab/>
      </w:r>
      <w:r w:rsidRPr="004C486D">
        <w:rPr>
          <w:rFonts w:ascii="Constantia" w:hAnsi="Constantia"/>
          <w:bCs/>
          <w:iCs/>
        </w:rPr>
        <w:t xml:space="preserve">az </w:t>
      </w:r>
      <w:hyperlink r:id="rId9" w:anchor="SZ40@BE2@POA" w:history="1">
        <w:r w:rsidRPr="004C486D">
          <w:rPr>
            <w:rFonts w:ascii="Constantia" w:hAnsi="Constantia"/>
            <w:bCs/>
            <w:iCs/>
          </w:rPr>
          <w:t>a) pont</w:t>
        </w:r>
      </w:hyperlink>
      <w:r w:rsidRPr="004C486D">
        <w:rPr>
          <w:rFonts w:ascii="Constantia" w:hAnsi="Constantia"/>
          <w:bCs/>
          <w:iCs/>
        </w:rPr>
        <w:t>ban meg nem határozott esetben a Pénzügyi</w:t>
      </w:r>
      <w:r>
        <w:rPr>
          <w:rFonts w:ascii="Constantia" w:hAnsi="Constantia"/>
          <w:bCs/>
          <w:iCs/>
        </w:rPr>
        <w:t>-, Gazdálkodási</w:t>
      </w:r>
      <w:r w:rsidRPr="004C486D">
        <w:rPr>
          <w:rFonts w:ascii="Constantia" w:hAnsi="Constantia"/>
          <w:bCs/>
          <w:iCs/>
        </w:rPr>
        <w:t xml:space="preserve"> és Ügyrendi Bizottság dönt</w:t>
      </w:r>
      <w:bookmarkEnd w:id="14"/>
      <w:r w:rsidRPr="004C486D">
        <w:rPr>
          <w:rFonts w:ascii="Constantia" w:hAnsi="Constantia"/>
          <w:bCs/>
          <w:iCs/>
        </w:rPr>
        <w:t>.</w:t>
      </w:r>
      <w:r>
        <w:rPr>
          <w:rFonts w:ascii="Constantia" w:hAnsi="Constantia"/>
          <w:bCs/>
          <w:iCs/>
        </w:rPr>
        <w:t>”</w:t>
      </w:r>
      <w:bookmarkEnd w:id="15"/>
    </w:p>
    <w:p w14:paraId="5889727C" w14:textId="77777777" w:rsidR="00BD6903" w:rsidRDefault="00BD6903" w:rsidP="00BD6903">
      <w:pPr>
        <w:ind w:left="1985" w:hanging="425"/>
        <w:jc w:val="both"/>
        <w:rPr>
          <w:rFonts w:ascii="Constantia" w:hAnsi="Constantia"/>
          <w:bCs/>
          <w:iCs/>
        </w:rPr>
      </w:pPr>
    </w:p>
    <w:p w14:paraId="2BF9E27A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11.§</w:t>
      </w:r>
    </w:p>
    <w:p w14:paraId="2C723D96" w14:textId="77777777" w:rsidR="00BD6903" w:rsidRDefault="00BD6903" w:rsidP="00BD6903">
      <w:pPr>
        <w:ind w:left="1985" w:hanging="425"/>
        <w:jc w:val="both"/>
        <w:rPr>
          <w:rFonts w:ascii="Constantia" w:hAnsi="Constantia"/>
          <w:bCs/>
          <w:iCs/>
        </w:rPr>
      </w:pPr>
    </w:p>
    <w:p w14:paraId="35B1601C" w14:textId="77777777" w:rsidR="00BD6903" w:rsidRPr="00F17A73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F17A73">
        <w:rPr>
          <w:rFonts w:ascii="Constantia" w:hAnsi="Constantia"/>
          <w:b/>
          <w:iCs/>
        </w:rPr>
        <w:t>A Rendelet 40. § (6) bekezdése helyébe az alábbi rendelkezés lép:</w:t>
      </w:r>
    </w:p>
    <w:p w14:paraId="70C0E9FC" w14:textId="77777777" w:rsidR="00BD6903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  <w:bookmarkStart w:id="16" w:name="_Hlk178229830"/>
      <w:bookmarkStart w:id="17" w:name="_Hlk177334461"/>
      <w:r>
        <w:rPr>
          <w:rFonts w:ascii="Constantia" w:hAnsi="Constantia"/>
          <w:bCs/>
          <w:iCs/>
        </w:rPr>
        <w:t>„</w:t>
      </w:r>
      <w:r w:rsidRPr="004C486D">
        <w:rPr>
          <w:rFonts w:ascii="Constantia" w:hAnsi="Constantia"/>
          <w:bCs/>
          <w:iCs/>
        </w:rPr>
        <w:t xml:space="preserve">(6) Az apport tárgyának és értékének meghatározására </w:t>
      </w:r>
      <w:r>
        <w:rPr>
          <w:rFonts w:ascii="Constantia" w:hAnsi="Constantia"/>
          <w:bCs/>
          <w:iCs/>
        </w:rPr>
        <w:t xml:space="preserve">a Közgyűlés </w:t>
      </w:r>
      <w:r w:rsidRPr="004C486D">
        <w:rPr>
          <w:rFonts w:ascii="Constantia" w:hAnsi="Constantia"/>
          <w:bCs/>
          <w:iCs/>
        </w:rPr>
        <w:t>jogosult. Ingatlanforgalmi szakvélemény készítése a 4.</w:t>
      </w:r>
      <w:r>
        <w:rPr>
          <w:rFonts w:ascii="Constantia" w:hAnsi="Constantia"/>
          <w:bCs/>
          <w:iCs/>
        </w:rPr>
        <w:t xml:space="preserve"> </w:t>
      </w:r>
      <w:r w:rsidRPr="004C486D">
        <w:rPr>
          <w:rFonts w:ascii="Constantia" w:hAnsi="Constantia"/>
          <w:bCs/>
          <w:iCs/>
        </w:rPr>
        <w:t xml:space="preserve">§ </w:t>
      </w:r>
      <w:hyperlink r:id="rId10" w:anchor="SZ40@BE2" w:history="1">
        <w:r w:rsidRPr="004C486D">
          <w:rPr>
            <w:rFonts w:ascii="Constantia" w:hAnsi="Constantia"/>
            <w:bCs/>
            <w:iCs/>
          </w:rPr>
          <w:t>(2) bekezdés</w:t>
        </w:r>
      </w:hyperlink>
      <w:r w:rsidRPr="004C486D">
        <w:rPr>
          <w:rFonts w:ascii="Constantia" w:hAnsi="Constantia"/>
          <w:bCs/>
          <w:iCs/>
        </w:rPr>
        <w:t xml:space="preserve"> előírásai szerint szükséges könyvvizsgáló bevonásával</w:t>
      </w:r>
      <w:bookmarkEnd w:id="16"/>
      <w:r w:rsidRPr="004C486D">
        <w:rPr>
          <w:rFonts w:ascii="Constantia" w:hAnsi="Constantia"/>
          <w:bCs/>
          <w:iCs/>
        </w:rPr>
        <w:t>.</w:t>
      </w:r>
      <w:r>
        <w:rPr>
          <w:rFonts w:ascii="Constantia" w:hAnsi="Constantia"/>
          <w:bCs/>
          <w:iCs/>
        </w:rPr>
        <w:t>”</w:t>
      </w:r>
    </w:p>
    <w:bookmarkEnd w:id="17"/>
    <w:p w14:paraId="33DD6441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4F5BE741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12.§</w:t>
      </w:r>
    </w:p>
    <w:p w14:paraId="13C39A0F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51F9E513" w14:textId="77777777" w:rsidR="00BD6903" w:rsidRPr="00695F85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695F85">
        <w:rPr>
          <w:rFonts w:ascii="Constantia" w:hAnsi="Constantia"/>
          <w:b/>
          <w:iCs/>
        </w:rPr>
        <w:t>A Rendelet 41. § (3) bekezdése helyébe az alábbi rendelkezés lép:</w:t>
      </w:r>
    </w:p>
    <w:p w14:paraId="7AD5E982" w14:textId="77777777" w:rsidR="00BD6903" w:rsidRDefault="00BD6903" w:rsidP="00BD6903">
      <w:pPr>
        <w:ind w:left="709" w:hanging="425"/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„</w:t>
      </w:r>
      <w:r w:rsidRPr="007E65BA">
        <w:rPr>
          <w:rFonts w:ascii="Constantia" w:hAnsi="Constantia"/>
          <w:bCs/>
          <w:iCs/>
        </w:rPr>
        <w:t>(</w:t>
      </w:r>
      <w:bookmarkStart w:id="18" w:name="_Hlk177334514"/>
      <w:r w:rsidRPr="007E65BA">
        <w:rPr>
          <w:rFonts w:ascii="Constantia" w:hAnsi="Constantia"/>
          <w:bCs/>
          <w:iCs/>
        </w:rPr>
        <w:t>3)</w:t>
      </w:r>
      <w:r>
        <w:rPr>
          <w:rFonts w:ascii="Constantia" w:hAnsi="Constantia"/>
          <w:bCs/>
          <w:iCs/>
        </w:rPr>
        <w:tab/>
      </w:r>
      <w:r w:rsidRPr="007E65BA">
        <w:rPr>
          <w:rFonts w:ascii="Constantia" w:hAnsi="Constantia"/>
          <w:bCs/>
          <w:iCs/>
        </w:rPr>
        <w:t xml:space="preserve">A </w:t>
      </w:r>
      <w:hyperlink r:id="rId11" w:anchor="SZ41@BE2" w:history="1">
        <w:r w:rsidRPr="007E65BA">
          <w:rPr>
            <w:rFonts w:ascii="Constantia" w:hAnsi="Constantia"/>
            <w:bCs/>
            <w:iCs/>
          </w:rPr>
          <w:t>(2) bekezdés</w:t>
        </w:r>
      </w:hyperlink>
      <w:r w:rsidRPr="007E65BA">
        <w:rPr>
          <w:rFonts w:ascii="Constantia" w:hAnsi="Constantia"/>
          <w:bCs/>
          <w:iCs/>
        </w:rPr>
        <w:t>ben nem szabályozott esetekben</w:t>
      </w:r>
      <w:r>
        <w:rPr>
          <w:rFonts w:ascii="Constantia" w:hAnsi="Constantia"/>
          <w:bCs/>
          <w:iCs/>
        </w:rPr>
        <w:t xml:space="preserve"> a Polgármester</w:t>
      </w:r>
      <w:r w:rsidRPr="007E65BA">
        <w:rPr>
          <w:rFonts w:ascii="Constantia" w:hAnsi="Constantia"/>
          <w:bCs/>
          <w:iCs/>
        </w:rPr>
        <w:t xml:space="preserve"> </w:t>
      </w:r>
      <w:r>
        <w:rPr>
          <w:rFonts w:ascii="Constantia" w:hAnsi="Constantia"/>
          <w:bCs/>
          <w:iCs/>
        </w:rPr>
        <w:t>dönt</w:t>
      </w:r>
      <w:r w:rsidRPr="007E65BA">
        <w:rPr>
          <w:rFonts w:ascii="Constantia" w:hAnsi="Constantia"/>
          <w:bCs/>
          <w:iCs/>
        </w:rPr>
        <w:t>.</w:t>
      </w:r>
      <w:r>
        <w:rPr>
          <w:rFonts w:ascii="Constantia" w:hAnsi="Constantia"/>
          <w:bCs/>
          <w:iCs/>
        </w:rPr>
        <w:t>”</w:t>
      </w:r>
      <w:bookmarkEnd w:id="18"/>
    </w:p>
    <w:p w14:paraId="7B6C17BC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7CD77CB5" w14:textId="77777777" w:rsidR="00BD6903" w:rsidRPr="007E65BA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71D81DDE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13.§</w:t>
      </w:r>
    </w:p>
    <w:p w14:paraId="0AFEC011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6A1B0DBC" w14:textId="77777777" w:rsidR="00BD6903" w:rsidRPr="00E93AF9" w:rsidRDefault="00BD6903" w:rsidP="00BD6903">
      <w:pPr>
        <w:ind w:left="426" w:hanging="426"/>
        <w:jc w:val="both"/>
        <w:rPr>
          <w:rFonts w:ascii="Constantia" w:hAnsi="Constantia"/>
          <w:bCs/>
          <w:iCs/>
        </w:rPr>
      </w:pPr>
      <w:r w:rsidRPr="00695F85">
        <w:rPr>
          <w:rFonts w:ascii="Constantia" w:hAnsi="Constantia"/>
          <w:b/>
          <w:iCs/>
        </w:rPr>
        <w:t>A Rendelet</w:t>
      </w:r>
      <w:r>
        <w:rPr>
          <w:rFonts w:ascii="Constantia" w:hAnsi="Constantia"/>
          <w:bCs/>
          <w:iCs/>
        </w:rPr>
        <w:t xml:space="preserve"> </w:t>
      </w:r>
      <w:r w:rsidRPr="00F17A73">
        <w:rPr>
          <w:rFonts w:ascii="Constantia" w:hAnsi="Constantia"/>
          <w:b/>
          <w:iCs/>
        </w:rPr>
        <w:t>41. § (5) bekezdése helyébe az alábbi rendelkezés lép:</w:t>
      </w:r>
    </w:p>
    <w:p w14:paraId="2AEAE307" w14:textId="77777777" w:rsidR="00BD6903" w:rsidRDefault="00BD6903" w:rsidP="00BD6903">
      <w:pPr>
        <w:ind w:left="567" w:hanging="425"/>
        <w:jc w:val="both"/>
        <w:rPr>
          <w:rFonts w:ascii="Constantia" w:hAnsi="Constantia"/>
          <w:bCs/>
          <w:iCs/>
        </w:rPr>
      </w:pPr>
      <w:bookmarkStart w:id="19" w:name="_Hlk177334556"/>
      <w:r>
        <w:rPr>
          <w:rFonts w:ascii="Constantia" w:hAnsi="Constantia"/>
          <w:bCs/>
          <w:iCs/>
        </w:rPr>
        <w:t>„</w:t>
      </w:r>
      <w:r w:rsidRPr="007E65BA">
        <w:rPr>
          <w:rFonts w:ascii="Constantia" w:hAnsi="Constantia"/>
          <w:bCs/>
          <w:iCs/>
        </w:rPr>
        <w:t xml:space="preserve">(5) Az önkormányzati tulajdonrésszel működő gazdasági társaságokban a tulajdonosi képviseletet a </w:t>
      </w:r>
      <w:r>
        <w:rPr>
          <w:rFonts w:ascii="Constantia" w:hAnsi="Constantia"/>
          <w:bCs/>
          <w:iCs/>
        </w:rPr>
        <w:t>Polgármester, vagy az általa írásban</w:t>
      </w:r>
      <w:r w:rsidRPr="007E65BA">
        <w:rPr>
          <w:rFonts w:ascii="Constantia" w:hAnsi="Constantia"/>
          <w:bCs/>
          <w:iCs/>
        </w:rPr>
        <w:t xml:space="preserve"> </w:t>
      </w:r>
      <w:r>
        <w:rPr>
          <w:rFonts w:ascii="Constantia" w:hAnsi="Constantia"/>
          <w:bCs/>
          <w:iCs/>
        </w:rPr>
        <w:t>meghatalmazott</w:t>
      </w:r>
      <w:r w:rsidRPr="007E65BA">
        <w:rPr>
          <w:rFonts w:ascii="Constantia" w:hAnsi="Constantia"/>
          <w:bCs/>
          <w:iCs/>
        </w:rPr>
        <w:t xml:space="preserve"> személy látja el azzal, hogy döntésének kialakítására a</w:t>
      </w:r>
      <w:r>
        <w:rPr>
          <w:rFonts w:ascii="Constantia" w:hAnsi="Constantia"/>
          <w:bCs/>
          <w:iCs/>
        </w:rPr>
        <w:t xml:space="preserve"> jelen rendelet</w:t>
      </w:r>
      <w:r w:rsidRPr="007E65BA">
        <w:rPr>
          <w:rFonts w:ascii="Constantia" w:hAnsi="Constantia"/>
          <w:bCs/>
          <w:iCs/>
        </w:rPr>
        <w:t xml:space="preserve"> szerinti döntési hatáskörök az irányadók.</w:t>
      </w:r>
      <w:r>
        <w:rPr>
          <w:rFonts w:ascii="Constantia" w:hAnsi="Constantia"/>
          <w:bCs/>
          <w:iCs/>
        </w:rPr>
        <w:t>”</w:t>
      </w:r>
    </w:p>
    <w:bookmarkEnd w:id="19"/>
    <w:p w14:paraId="10145571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771E97FB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14.§</w:t>
      </w:r>
    </w:p>
    <w:p w14:paraId="6BB96068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41B46919" w14:textId="77777777" w:rsidR="00BD6903" w:rsidRPr="007307D2" w:rsidRDefault="00BD6903" w:rsidP="00BD6903">
      <w:pPr>
        <w:ind w:left="426" w:hanging="426"/>
        <w:jc w:val="both"/>
        <w:rPr>
          <w:rFonts w:ascii="Constantia" w:hAnsi="Constantia"/>
          <w:b/>
          <w:iCs/>
        </w:rPr>
      </w:pPr>
      <w:r w:rsidRPr="007307D2">
        <w:rPr>
          <w:rFonts w:ascii="Constantia" w:hAnsi="Constantia"/>
          <w:b/>
          <w:iCs/>
        </w:rPr>
        <w:t>A Rendelet 41. § (8) bekezdése helyébe az alábbi rendelkezés lép:</w:t>
      </w:r>
    </w:p>
    <w:p w14:paraId="4130AC8A" w14:textId="77777777" w:rsidR="00BD6903" w:rsidRDefault="00BD6903" w:rsidP="00BD6903">
      <w:pPr>
        <w:ind w:left="567" w:hanging="425"/>
        <w:jc w:val="both"/>
        <w:rPr>
          <w:rFonts w:ascii="Constantia" w:hAnsi="Constantia"/>
          <w:bCs/>
          <w:iCs/>
        </w:rPr>
      </w:pPr>
      <w:bookmarkStart w:id="20" w:name="_Hlk177334606"/>
      <w:bookmarkStart w:id="21" w:name="_Hlk178230131"/>
      <w:r w:rsidRPr="00EB63D2">
        <w:rPr>
          <w:rFonts w:ascii="Constantia" w:hAnsi="Constantia"/>
          <w:bCs/>
          <w:iCs/>
        </w:rPr>
        <w:t>„(8)</w:t>
      </w:r>
      <w:r w:rsidRPr="00EB63D2">
        <w:rPr>
          <w:rFonts w:ascii="Constantia" w:hAnsi="Constantia"/>
          <w:bCs/>
          <w:iCs/>
        </w:rPr>
        <w:tab/>
        <w:t>Az EVAT Egri Vagyonkezelő és Távfűtő Zártkörűen Működő Részvénytársaság vezérigazgatója, mint vezető tisztségviselő a társaság vagyoni helyzetéről legalább háromhavonta a Közgyűlés részére jelentést készít.”</w:t>
      </w:r>
    </w:p>
    <w:bookmarkEnd w:id="20"/>
    <w:p w14:paraId="0357F66A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bookmarkEnd w:id="21"/>
    <w:p w14:paraId="6094F089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15.§</w:t>
      </w:r>
    </w:p>
    <w:p w14:paraId="4CDCA22B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</w:p>
    <w:p w14:paraId="474622C3" w14:textId="77777777" w:rsidR="00BD6903" w:rsidRPr="007307D2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7307D2">
        <w:rPr>
          <w:rFonts w:ascii="Constantia" w:hAnsi="Constantia"/>
          <w:b/>
          <w:iCs/>
        </w:rPr>
        <w:t>A Rendelet 42. § (1) bekezdése helyébe az alábbi rendelkezés lép:</w:t>
      </w:r>
    </w:p>
    <w:p w14:paraId="68B07631" w14:textId="77777777" w:rsidR="00BD6903" w:rsidRPr="009B7552" w:rsidRDefault="00BD6903" w:rsidP="00BD6903">
      <w:pPr>
        <w:ind w:left="567" w:hanging="425"/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„</w:t>
      </w:r>
      <w:bookmarkStart w:id="22" w:name="_Hlk178230221"/>
      <w:bookmarkStart w:id="23" w:name="_Hlk177334645"/>
      <w:r w:rsidRPr="009B7552">
        <w:rPr>
          <w:rFonts w:ascii="Constantia" w:hAnsi="Constantia"/>
          <w:bCs/>
          <w:iCs/>
        </w:rPr>
        <w:t>42.</w:t>
      </w:r>
      <w:r w:rsidRPr="009B7552">
        <w:rPr>
          <w:bCs/>
          <w:iCs/>
        </w:rPr>
        <w:t> </w:t>
      </w:r>
      <w:r w:rsidRPr="009B7552">
        <w:rPr>
          <w:rFonts w:ascii="Constantia" w:hAnsi="Constantia" w:cs="Constantia"/>
          <w:bCs/>
          <w:iCs/>
        </w:rPr>
        <w:t>§</w:t>
      </w:r>
      <w:r w:rsidRPr="009B7552">
        <w:rPr>
          <w:rFonts w:ascii="Constantia" w:hAnsi="Constantia"/>
          <w:bCs/>
          <w:iCs/>
        </w:rPr>
        <w:t xml:space="preserve"> (1) K</w:t>
      </w:r>
      <w:r w:rsidRPr="009B7552">
        <w:rPr>
          <w:rFonts w:ascii="Constantia" w:hAnsi="Constantia" w:cs="Constantia"/>
          <w:bCs/>
          <w:iCs/>
        </w:rPr>
        <w:t>ö</w:t>
      </w:r>
      <w:r w:rsidRPr="009B7552">
        <w:rPr>
          <w:rFonts w:ascii="Constantia" w:hAnsi="Constantia"/>
          <w:bCs/>
          <w:iCs/>
        </w:rPr>
        <w:t xml:space="preserve">zvetett </w:t>
      </w:r>
      <w:r w:rsidRPr="009B7552">
        <w:rPr>
          <w:rFonts w:ascii="Constantia" w:hAnsi="Constantia" w:cs="Constantia"/>
          <w:bCs/>
          <w:iCs/>
        </w:rPr>
        <w:t>ö</w:t>
      </w:r>
      <w:r w:rsidRPr="009B7552">
        <w:rPr>
          <w:rFonts w:ascii="Constantia" w:hAnsi="Constantia"/>
          <w:bCs/>
          <w:iCs/>
        </w:rPr>
        <w:t>nkorm</w:t>
      </w:r>
      <w:r w:rsidRPr="009B7552">
        <w:rPr>
          <w:rFonts w:ascii="Constantia" w:hAnsi="Constantia" w:cs="Constantia"/>
          <w:bCs/>
          <w:iCs/>
        </w:rPr>
        <w:t>á</w:t>
      </w:r>
      <w:r w:rsidRPr="009B7552">
        <w:rPr>
          <w:rFonts w:ascii="Constantia" w:hAnsi="Constantia"/>
          <w:bCs/>
          <w:iCs/>
        </w:rPr>
        <w:t>nyzati tulajdonban</w:t>
      </w:r>
      <w:r>
        <w:rPr>
          <w:rFonts w:ascii="Constantia" w:hAnsi="Constantia"/>
          <w:bCs/>
          <w:iCs/>
        </w:rPr>
        <w:t xml:space="preserve"> az önkormányzat többségi befolyása mellett működő</w:t>
      </w:r>
      <w:r w:rsidRPr="009B7552">
        <w:rPr>
          <w:rFonts w:ascii="Constantia" w:hAnsi="Constantia"/>
          <w:bCs/>
          <w:iCs/>
        </w:rPr>
        <w:t xml:space="preserve"> </w:t>
      </w:r>
      <w:r>
        <w:rPr>
          <w:rFonts w:ascii="Constantia" w:hAnsi="Constantia"/>
          <w:bCs/>
          <w:iCs/>
        </w:rPr>
        <w:t>gazdasági</w:t>
      </w:r>
      <w:r w:rsidRPr="009B7552">
        <w:rPr>
          <w:rFonts w:ascii="Constantia" w:hAnsi="Constantia"/>
          <w:bCs/>
          <w:iCs/>
        </w:rPr>
        <w:t xml:space="preserve"> t</w:t>
      </w:r>
      <w:r w:rsidRPr="009B7552">
        <w:rPr>
          <w:rFonts w:ascii="Constantia" w:hAnsi="Constantia" w:cs="Constantia"/>
          <w:bCs/>
          <w:iCs/>
        </w:rPr>
        <w:t>á</w:t>
      </w:r>
      <w:r w:rsidRPr="009B7552">
        <w:rPr>
          <w:rFonts w:ascii="Constantia" w:hAnsi="Constantia"/>
          <w:bCs/>
          <w:iCs/>
        </w:rPr>
        <w:t>rsas</w:t>
      </w:r>
      <w:r w:rsidRPr="009B7552">
        <w:rPr>
          <w:rFonts w:ascii="Constantia" w:hAnsi="Constantia" w:cs="Constantia"/>
          <w:bCs/>
          <w:iCs/>
        </w:rPr>
        <w:t>á</w:t>
      </w:r>
      <w:r w:rsidRPr="009B7552">
        <w:rPr>
          <w:rFonts w:ascii="Constantia" w:hAnsi="Constantia"/>
          <w:bCs/>
          <w:iCs/>
        </w:rPr>
        <w:t>gok eset</w:t>
      </w:r>
      <w:r w:rsidRPr="009B7552">
        <w:rPr>
          <w:rFonts w:ascii="Constantia" w:hAnsi="Constantia" w:cs="Constantia"/>
          <w:bCs/>
          <w:iCs/>
        </w:rPr>
        <w:t>é</w:t>
      </w:r>
      <w:r w:rsidRPr="009B7552">
        <w:rPr>
          <w:rFonts w:ascii="Constantia" w:hAnsi="Constantia"/>
          <w:bCs/>
          <w:iCs/>
        </w:rPr>
        <w:t>ben a K</w:t>
      </w:r>
      <w:r w:rsidRPr="009B7552">
        <w:rPr>
          <w:rFonts w:ascii="Constantia" w:hAnsi="Constantia" w:cs="Constantia"/>
          <w:bCs/>
          <w:iCs/>
        </w:rPr>
        <w:t>ö</w:t>
      </w:r>
      <w:r w:rsidRPr="009B7552">
        <w:rPr>
          <w:rFonts w:ascii="Constantia" w:hAnsi="Constantia"/>
          <w:bCs/>
          <w:iCs/>
        </w:rPr>
        <w:t>zgy</w:t>
      </w:r>
      <w:r w:rsidRPr="009B7552">
        <w:rPr>
          <w:rFonts w:ascii="Constantia" w:hAnsi="Constantia" w:cs="Constantia"/>
          <w:bCs/>
          <w:iCs/>
        </w:rPr>
        <w:t>ű</w:t>
      </w:r>
      <w:r w:rsidRPr="009B7552">
        <w:rPr>
          <w:rFonts w:ascii="Constantia" w:hAnsi="Constantia"/>
          <w:bCs/>
          <w:iCs/>
        </w:rPr>
        <w:t>l</w:t>
      </w:r>
      <w:r w:rsidRPr="009B7552">
        <w:rPr>
          <w:rFonts w:ascii="Constantia" w:hAnsi="Constantia" w:cs="Constantia"/>
          <w:bCs/>
          <w:iCs/>
        </w:rPr>
        <w:t>é</w:t>
      </w:r>
      <w:r w:rsidRPr="009B7552">
        <w:rPr>
          <w:rFonts w:ascii="Constantia" w:hAnsi="Constantia"/>
          <w:bCs/>
          <w:iCs/>
        </w:rPr>
        <w:t>s tesz javaslatot a gazdas</w:t>
      </w:r>
      <w:r w:rsidRPr="009B7552">
        <w:rPr>
          <w:rFonts w:ascii="Constantia" w:hAnsi="Constantia" w:cs="Constantia"/>
          <w:bCs/>
          <w:iCs/>
        </w:rPr>
        <w:t>á</w:t>
      </w:r>
      <w:r w:rsidRPr="009B7552">
        <w:rPr>
          <w:rFonts w:ascii="Constantia" w:hAnsi="Constantia"/>
          <w:bCs/>
          <w:iCs/>
        </w:rPr>
        <w:t>gi t</w:t>
      </w:r>
      <w:r w:rsidRPr="009B7552">
        <w:rPr>
          <w:rFonts w:ascii="Constantia" w:hAnsi="Constantia" w:cs="Constantia"/>
          <w:bCs/>
          <w:iCs/>
        </w:rPr>
        <w:t>á</w:t>
      </w:r>
      <w:r w:rsidRPr="009B7552">
        <w:rPr>
          <w:rFonts w:ascii="Constantia" w:hAnsi="Constantia"/>
          <w:bCs/>
          <w:iCs/>
        </w:rPr>
        <w:t>rsas</w:t>
      </w:r>
      <w:r w:rsidRPr="009B7552">
        <w:rPr>
          <w:rFonts w:ascii="Constantia" w:hAnsi="Constantia" w:cs="Constantia"/>
          <w:bCs/>
          <w:iCs/>
        </w:rPr>
        <w:t>á</w:t>
      </w:r>
      <w:r w:rsidRPr="009B7552">
        <w:rPr>
          <w:rFonts w:ascii="Constantia" w:hAnsi="Constantia"/>
          <w:bCs/>
          <w:iCs/>
        </w:rPr>
        <w:t>g legf</w:t>
      </w:r>
      <w:r w:rsidRPr="009B7552">
        <w:rPr>
          <w:rFonts w:ascii="Constantia" w:hAnsi="Constantia" w:cs="Constantia"/>
          <w:bCs/>
          <w:iCs/>
        </w:rPr>
        <w:t>ő</w:t>
      </w:r>
      <w:r w:rsidRPr="009B7552">
        <w:rPr>
          <w:rFonts w:ascii="Constantia" w:hAnsi="Constantia"/>
          <w:bCs/>
          <w:iCs/>
        </w:rPr>
        <w:t>bb szerv</w:t>
      </w:r>
      <w:r w:rsidRPr="009B7552">
        <w:rPr>
          <w:rFonts w:ascii="Constantia" w:hAnsi="Constantia" w:cs="Constantia"/>
          <w:bCs/>
          <w:iCs/>
        </w:rPr>
        <w:t>é</w:t>
      </w:r>
      <w:r w:rsidRPr="009B7552">
        <w:rPr>
          <w:rFonts w:ascii="Constantia" w:hAnsi="Constantia"/>
          <w:bCs/>
          <w:iCs/>
        </w:rPr>
        <w:t>nek az al</w:t>
      </w:r>
      <w:r w:rsidRPr="009B7552">
        <w:rPr>
          <w:rFonts w:ascii="Constantia" w:hAnsi="Constantia" w:cs="Constantia"/>
          <w:bCs/>
          <w:iCs/>
        </w:rPr>
        <w:t>á</w:t>
      </w:r>
      <w:r w:rsidRPr="009B7552">
        <w:rPr>
          <w:rFonts w:ascii="Constantia" w:hAnsi="Constantia"/>
          <w:bCs/>
          <w:iCs/>
        </w:rPr>
        <w:t xml:space="preserve">bbi </w:t>
      </w:r>
      <w:r w:rsidRPr="009B7552">
        <w:rPr>
          <w:rFonts w:ascii="Constantia" w:hAnsi="Constantia" w:cs="Constantia"/>
          <w:bCs/>
          <w:iCs/>
        </w:rPr>
        <w:t>ü</w:t>
      </w:r>
      <w:r w:rsidRPr="009B7552">
        <w:rPr>
          <w:rFonts w:ascii="Constantia" w:hAnsi="Constantia"/>
          <w:bCs/>
          <w:iCs/>
        </w:rPr>
        <w:t>gyekben:</w:t>
      </w:r>
    </w:p>
    <w:p w14:paraId="54B33075" w14:textId="77777777" w:rsidR="00BD6903" w:rsidRPr="009B7552" w:rsidRDefault="00BD6903" w:rsidP="00BD6903">
      <w:pPr>
        <w:ind w:left="2410" w:hanging="1701"/>
        <w:jc w:val="both"/>
        <w:rPr>
          <w:rFonts w:ascii="Constantia" w:hAnsi="Constantia"/>
          <w:bCs/>
          <w:iCs/>
        </w:rPr>
      </w:pPr>
      <w:r w:rsidRPr="009B7552">
        <w:rPr>
          <w:rFonts w:ascii="Constantia" w:hAnsi="Constantia"/>
          <w:bCs/>
          <w:iCs/>
        </w:rPr>
        <w:t>a) vezető tisztségviselő</w:t>
      </w:r>
      <w:r>
        <w:rPr>
          <w:rFonts w:ascii="Constantia" w:hAnsi="Constantia"/>
          <w:bCs/>
          <w:iCs/>
        </w:rPr>
        <w:t>(</w:t>
      </w:r>
      <w:r w:rsidRPr="009B7552">
        <w:rPr>
          <w:rFonts w:ascii="Constantia" w:hAnsi="Constantia"/>
          <w:bCs/>
          <w:iCs/>
        </w:rPr>
        <w:t>k</w:t>
      </w:r>
      <w:r>
        <w:rPr>
          <w:rFonts w:ascii="Constantia" w:hAnsi="Constantia"/>
          <w:bCs/>
          <w:iCs/>
        </w:rPr>
        <w:t>)</w:t>
      </w:r>
      <w:r w:rsidRPr="009B7552">
        <w:rPr>
          <w:rFonts w:ascii="Constantia" w:hAnsi="Constantia"/>
          <w:bCs/>
          <w:iCs/>
        </w:rPr>
        <w:t>, felügyelő bizottsági tagok megválasztása,</w:t>
      </w:r>
    </w:p>
    <w:p w14:paraId="7956DF9A" w14:textId="77777777" w:rsidR="00BD6903" w:rsidRPr="009B7552" w:rsidRDefault="00BD6903" w:rsidP="00BD6903">
      <w:pPr>
        <w:ind w:left="2410" w:hanging="1701"/>
        <w:jc w:val="both"/>
        <w:rPr>
          <w:rFonts w:ascii="Constantia" w:hAnsi="Constantia"/>
          <w:bCs/>
          <w:iCs/>
        </w:rPr>
      </w:pPr>
      <w:r w:rsidRPr="009B7552">
        <w:rPr>
          <w:rFonts w:ascii="Constantia" w:hAnsi="Constantia"/>
          <w:bCs/>
          <w:iCs/>
        </w:rPr>
        <w:t>b)</w:t>
      </w:r>
      <w:r>
        <w:rPr>
          <w:rFonts w:ascii="Constantia" w:hAnsi="Constantia"/>
          <w:bCs/>
          <w:iCs/>
        </w:rPr>
        <w:t xml:space="preserve"> </w:t>
      </w:r>
      <w:r w:rsidRPr="009B7552">
        <w:rPr>
          <w:rFonts w:ascii="Constantia" w:hAnsi="Constantia"/>
          <w:bCs/>
          <w:iCs/>
        </w:rPr>
        <w:t>vezető tisztségviselő</w:t>
      </w:r>
      <w:r>
        <w:rPr>
          <w:rFonts w:ascii="Constantia" w:hAnsi="Constantia"/>
          <w:bCs/>
          <w:iCs/>
        </w:rPr>
        <w:t>(k)</w:t>
      </w:r>
      <w:r w:rsidRPr="009B7552">
        <w:rPr>
          <w:rFonts w:ascii="Constantia" w:hAnsi="Constantia"/>
          <w:bCs/>
          <w:iCs/>
        </w:rPr>
        <w:t xml:space="preserve"> visszahívása, megbízatásának meghosszabbítása,</w:t>
      </w:r>
    </w:p>
    <w:p w14:paraId="14CD14C1" w14:textId="77777777" w:rsidR="00BD6903" w:rsidRDefault="00BD6903" w:rsidP="00BD6903">
      <w:pPr>
        <w:ind w:left="2410" w:hanging="1701"/>
        <w:jc w:val="both"/>
        <w:rPr>
          <w:rFonts w:ascii="Constantia" w:hAnsi="Constantia"/>
          <w:bCs/>
          <w:iCs/>
        </w:rPr>
      </w:pPr>
      <w:r w:rsidRPr="009B7552">
        <w:rPr>
          <w:rFonts w:ascii="Constantia" w:hAnsi="Constantia"/>
          <w:bCs/>
          <w:iCs/>
        </w:rPr>
        <w:t>c) a felügyelő bizottság tagja</w:t>
      </w:r>
      <w:r>
        <w:rPr>
          <w:rFonts w:ascii="Constantia" w:hAnsi="Constantia"/>
          <w:bCs/>
          <w:iCs/>
        </w:rPr>
        <w:t>i</w:t>
      </w:r>
      <w:r w:rsidRPr="009B7552">
        <w:rPr>
          <w:rFonts w:ascii="Constantia" w:hAnsi="Constantia"/>
          <w:bCs/>
          <w:iCs/>
        </w:rPr>
        <w:t xml:space="preserve"> megbízatásának meghosszabbítása, visszahívása.</w:t>
      </w:r>
      <w:r>
        <w:rPr>
          <w:rFonts w:ascii="Constantia" w:hAnsi="Constantia"/>
          <w:bCs/>
          <w:iCs/>
        </w:rPr>
        <w:t>”</w:t>
      </w:r>
    </w:p>
    <w:p w14:paraId="1AA1E2B1" w14:textId="77777777" w:rsidR="00BD6903" w:rsidRDefault="00BD6903" w:rsidP="00BD6903">
      <w:pPr>
        <w:ind w:left="2410" w:hanging="1701"/>
        <w:jc w:val="both"/>
        <w:rPr>
          <w:rFonts w:ascii="Constantia" w:hAnsi="Constantia"/>
          <w:bCs/>
          <w:iCs/>
        </w:rPr>
      </w:pPr>
    </w:p>
    <w:bookmarkEnd w:id="22"/>
    <w:p w14:paraId="4F826B14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16.§</w:t>
      </w:r>
    </w:p>
    <w:p w14:paraId="5952C2BE" w14:textId="77777777" w:rsidR="00BD6903" w:rsidRPr="009B7552" w:rsidRDefault="00BD6903" w:rsidP="00BD6903">
      <w:pPr>
        <w:ind w:left="2410" w:hanging="1701"/>
        <w:jc w:val="both"/>
        <w:rPr>
          <w:rFonts w:ascii="Constantia" w:hAnsi="Constantia"/>
          <w:bCs/>
          <w:iCs/>
        </w:rPr>
      </w:pPr>
    </w:p>
    <w:bookmarkEnd w:id="23"/>
    <w:p w14:paraId="5705E31D" w14:textId="77777777" w:rsidR="00BD6903" w:rsidRPr="007307D2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 w:rsidRPr="007307D2">
        <w:rPr>
          <w:rFonts w:ascii="Constantia" w:hAnsi="Constantia"/>
          <w:b/>
          <w:iCs/>
        </w:rPr>
        <w:t>A Rendelet 42. §-a az alábbi új (3a) bekezdéssel egészül ki:</w:t>
      </w:r>
    </w:p>
    <w:p w14:paraId="17E6C58D" w14:textId="77777777" w:rsidR="00BD6903" w:rsidRDefault="00BD6903" w:rsidP="00BD6903">
      <w:pPr>
        <w:ind w:left="993" w:hanging="425"/>
        <w:jc w:val="both"/>
        <w:rPr>
          <w:rFonts w:ascii="Constantia" w:hAnsi="Constantia"/>
          <w:bCs/>
          <w:iCs/>
        </w:rPr>
      </w:pPr>
      <w:bookmarkStart w:id="24" w:name="_Hlk177334678"/>
      <w:r>
        <w:rPr>
          <w:rFonts w:ascii="Constantia" w:hAnsi="Constantia"/>
          <w:bCs/>
          <w:iCs/>
        </w:rPr>
        <w:t>„(3a)</w:t>
      </w:r>
      <w:r>
        <w:rPr>
          <w:rFonts w:ascii="Constantia" w:hAnsi="Constantia"/>
          <w:bCs/>
          <w:iCs/>
        </w:rPr>
        <w:tab/>
        <w:t>Az (1) és a (3) bekezdés rendelkezéseinek alkalmazása során figyelemmel kell lenni arra is, hogy a Polgári Törvénykönyvről szóló 2013. évi V. törvény (Ptk.) 3: 112. § (3) bekezdése alapján az e</w:t>
      </w:r>
      <w:r w:rsidRPr="002D56B0">
        <w:rPr>
          <w:rFonts w:ascii="Constantia" w:hAnsi="Constantia"/>
          <w:bCs/>
          <w:iCs/>
        </w:rPr>
        <w:t>gyszemélyes gazdasági társaságnál az egyedüli tag az ügyvezetésnek utasítást adhat, amelyet a vezető tisztségviselő köteles végrehajtani.</w:t>
      </w:r>
      <w:r>
        <w:rPr>
          <w:rFonts w:ascii="Constantia" w:hAnsi="Constantia"/>
          <w:bCs/>
          <w:iCs/>
        </w:rPr>
        <w:t>”</w:t>
      </w:r>
    </w:p>
    <w:bookmarkEnd w:id="24"/>
    <w:p w14:paraId="0B3568ED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17. §</w:t>
      </w:r>
    </w:p>
    <w:p w14:paraId="1B06F024" w14:textId="77777777" w:rsidR="00BD6903" w:rsidRPr="009B7552" w:rsidRDefault="00BD6903" w:rsidP="00BD6903">
      <w:pPr>
        <w:ind w:left="2410" w:hanging="1701"/>
        <w:jc w:val="both"/>
        <w:rPr>
          <w:rFonts w:ascii="Constantia" w:hAnsi="Constantia"/>
          <w:bCs/>
          <w:iCs/>
        </w:rPr>
      </w:pPr>
    </w:p>
    <w:p w14:paraId="743756B6" w14:textId="77777777" w:rsidR="00BD6903" w:rsidRPr="007307D2" w:rsidRDefault="00BD6903" w:rsidP="00BD6903">
      <w:pPr>
        <w:ind w:left="426" w:hanging="425"/>
        <w:jc w:val="both"/>
        <w:rPr>
          <w:rFonts w:ascii="Constantia" w:hAnsi="Constantia"/>
          <w:b/>
          <w:iCs/>
        </w:rPr>
      </w:pPr>
      <w:r w:rsidRPr="007307D2">
        <w:rPr>
          <w:rFonts w:ascii="Constantia" w:hAnsi="Constantia"/>
          <w:b/>
          <w:iCs/>
        </w:rPr>
        <w:t>A Rendelet 43. §-a helyébe az alábbi rendelkezés lép:</w:t>
      </w:r>
    </w:p>
    <w:p w14:paraId="0A0688D2" w14:textId="77777777" w:rsidR="00BD6903" w:rsidRPr="002D56B0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„</w:t>
      </w:r>
      <w:bookmarkStart w:id="25" w:name="_Hlk177334724"/>
      <w:bookmarkStart w:id="26" w:name="_Hlk178230308"/>
      <w:r w:rsidRPr="002D56B0">
        <w:rPr>
          <w:rFonts w:ascii="Constantia" w:hAnsi="Constantia"/>
          <w:bCs/>
          <w:iCs/>
        </w:rPr>
        <w:t>43.</w:t>
      </w:r>
      <w:r w:rsidRPr="002D56B0">
        <w:rPr>
          <w:bCs/>
          <w:iCs/>
        </w:rPr>
        <w:t> </w:t>
      </w:r>
      <w:r w:rsidRPr="002D56B0">
        <w:rPr>
          <w:rFonts w:ascii="Constantia" w:hAnsi="Constantia" w:cs="Constantia"/>
          <w:bCs/>
          <w:iCs/>
        </w:rPr>
        <w:t>§</w:t>
      </w:r>
      <w:r w:rsidRPr="002D56B0">
        <w:rPr>
          <w:rFonts w:ascii="Constantia" w:hAnsi="Constantia"/>
          <w:bCs/>
          <w:iCs/>
        </w:rPr>
        <w:t xml:space="preserve"> (1) A k</w:t>
      </w:r>
      <w:r w:rsidRPr="002D56B0">
        <w:rPr>
          <w:rFonts w:ascii="Constantia" w:hAnsi="Constantia" w:cs="Constantia"/>
          <w:bCs/>
          <w:iCs/>
        </w:rPr>
        <w:t>ö</w:t>
      </w:r>
      <w:r w:rsidRPr="002D56B0">
        <w:rPr>
          <w:rFonts w:ascii="Constantia" w:hAnsi="Constantia"/>
          <w:bCs/>
          <w:iCs/>
        </w:rPr>
        <w:t>zvetlen</w:t>
      </w:r>
      <w:r>
        <w:rPr>
          <w:rFonts w:ascii="Constantia" w:hAnsi="Constantia"/>
          <w:bCs/>
          <w:iCs/>
        </w:rPr>
        <w:t>,</w:t>
      </w:r>
      <w:r w:rsidRPr="002D56B0">
        <w:rPr>
          <w:rFonts w:ascii="Constantia" w:hAnsi="Constantia"/>
          <w:bCs/>
          <w:iCs/>
        </w:rPr>
        <w:t xml:space="preserve"> kisebbs</w:t>
      </w:r>
      <w:r w:rsidRPr="002D56B0">
        <w:rPr>
          <w:rFonts w:ascii="Constantia" w:hAnsi="Constantia" w:cs="Constantia"/>
          <w:bCs/>
          <w:iCs/>
        </w:rPr>
        <w:t>é</w:t>
      </w:r>
      <w:r w:rsidRPr="002D56B0">
        <w:rPr>
          <w:rFonts w:ascii="Constantia" w:hAnsi="Constantia"/>
          <w:bCs/>
          <w:iCs/>
        </w:rPr>
        <w:t xml:space="preserve">gi </w:t>
      </w:r>
      <w:r w:rsidRPr="002D56B0">
        <w:rPr>
          <w:rFonts w:ascii="Constantia" w:hAnsi="Constantia" w:cs="Constantia"/>
          <w:bCs/>
          <w:iCs/>
        </w:rPr>
        <w:t>ö</w:t>
      </w:r>
      <w:r w:rsidRPr="002D56B0">
        <w:rPr>
          <w:rFonts w:ascii="Constantia" w:hAnsi="Constantia"/>
          <w:bCs/>
          <w:iCs/>
        </w:rPr>
        <w:t>nkorm</w:t>
      </w:r>
      <w:r w:rsidRPr="002D56B0">
        <w:rPr>
          <w:rFonts w:ascii="Constantia" w:hAnsi="Constantia" w:cs="Constantia"/>
          <w:bCs/>
          <w:iCs/>
        </w:rPr>
        <w:t>á</w:t>
      </w:r>
      <w:r w:rsidRPr="002D56B0">
        <w:rPr>
          <w:rFonts w:ascii="Constantia" w:hAnsi="Constantia"/>
          <w:bCs/>
          <w:iCs/>
        </w:rPr>
        <w:t>nyzati tulajdonban l</w:t>
      </w:r>
      <w:r w:rsidRPr="002D56B0">
        <w:rPr>
          <w:rFonts w:ascii="Constantia" w:hAnsi="Constantia" w:cs="Constantia"/>
          <w:bCs/>
          <w:iCs/>
        </w:rPr>
        <w:t>é</w:t>
      </w:r>
      <w:r w:rsidRPr="002D56B0">
        <w:rPr>
          <w:rFonts w:ascii="Constantia" w:hAnsi="Constantia"/>
          <w:bCs/>
          <w:iCs/>
        </w:rPr>
        <w:t>v</w:t>
      </w:r>
      <w:r w:rsidRPr="002D56B0">
        <w:rPr>
          <w:rFonts w:ascii="Constantia" w:hAnsi="Constantia" w:cs="Constantia"/>
          <w:bCs/>
          <w:iCs/>
        </w:rPr>
        <w:t>ő</w:t>
      </w:r>
      <w:r>
        <w:rPr>
          <w:rFonts w:ascii="Constantia" w:hAnsi="Constantia"/>
          <w:bCs/>
          <w:iCs/>
        </w:rPr>
        <w:t xml:space="preserve"> </w:t>
      </w:r>
      <w:r w:rsidRPr="002D56B0">
        <w:rPr>
          <w:rFonts w:ascii="Constantia" w:hAnsi="Constantia"/>
          <w:bCs/>
          <w:iCs/>
        </w:rPr>
        <w:t>t</w:t>
      </w:r>
      <w:r w:rsidRPr="002D56B0">
        <w:rPr>
          <w:rFonts w:ascii="Constantia" w:hAnsi="Constantia" w:cs="Constantia"/>
          <w:bCs/>
          <w:iCs/>
        </w:rPr>
        <w:t>ö</w:t>
      </w:r>
      <w:r w:rsidRPr="002D56B0">
        <w:rPr>
          <w:rFonts w:ascii="Constantia" w:hAnsi="Constantia"/>
          <w:bCs/>
          <w:iCs/>
        </w:rPr>
        <w:t>bbszem</w:t>
      </w:r>
      <w:r w:rsidRPr="002D56B0">
        <w:rPr>
          <w:rFonts w:ascii="Constantia" w:hAnsi="Constantia" w:cs="Constantia"/>
          <w:bCs/>
          <w:iCs/>
        </w:rPr>
        <w:t>é</w:t>
      </w:r>
      <w:r w:rsidRPr="002D56B0">
        <w:rPr>
          <w:rFonts w:ascii="Constantia" w:hAnsi="Constantia"/>
          <w:bCs/>
          <w:iCs/>
        </w:rPr>
        <w:t>lyes gazdas</w:t>
      </w:r>
      <w:r w:rsidRPr="002D56B0">
        <w:rPr>
          <w:rFonts w:ascii="Constantia" w:hAnsi="Constantia" w:cs="Constantia"/>
          <w:bCs/>
          <w:iCs/>
        </w:rPr>
        <w:t>á</w:t>
      </w:r>
      <w:r w:rsidRPr="002D56B0">
        <w:rPr>
          <w:rFonts w:ascii="Constantia" w:hAnsi="Constantia"/>
          <w:bCs/>
          <w:iCs/>
        </w:rPr>
        <w:t xml:space="preserve">gi társaságok esetében a Közgyűlés </w:t>
      </w:r>
      <w:r>
        <w:rPr>
          <w:rFonts w:ascii="Constantia" w:hAnsi="Constantia"/>
          <w:bCs/>
          <w:iCs/>
        </w:rPr>
        <w:t xml:space="preserve">dönt arról, hogy az önkormányzat képviselője a gazdasági tárasaság legfőbb szervében </w:t>
      </w:r>
      <w:r w:rsidRPr="002D56B0">
        <w:rPr>
          <w:rFonts w:ascii="Constantia" w:hAnsi="Constantia"/>
          <w:bCs/>
          <w:iCs/>
        </w:rPr>
        <w:t xml:space="preserve">a társasági szerződés elfogadása, </w:t>
      </w:r>
      <w:r>
        <w:rPr>
          <w:rFonts w:ascii="Constantia" w:hAnsi="Constantia"/>
          <w:bCs/>
          <w:iCs/>
        </w:rPr>
        <w:t>valamint annak</w:t>
      </w:r>
      <w:r w:rsidRPr="002D56B0">
        <w:rPr>
          <w:rFonts w:ascii="Constantia" w:hAnsi="Constantia"/>
          <w:bCs/>
          <w:iCs/>
        </w:rPr>
        <w:t xml:space="preserve"> módosítása</w:t>
      </w:r>
      <w:r>
        <w:rPr>
          <w:rFonts w:ascii="Constantia" w:hAnsi="Constantia"/>
          <w:bCs/>
          <w:iCs/>
        </w:rPr>
        <w:t xml:space="preserve"> kapcsán milyen döntést támogasson.</w:t>
      </w:r>
    </w:p>
    <w:p w14:paraId="37BB87C7" w14:textId="77777777" w:rsidR="00BD6903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  <w:r w:rsidRPr="002D56B0">
        <w:rPr>
          <w:rFonts w:ascii="Constantia" w:hAnsi="Constantia"/>
          <w:bCs/>
          <w:iCs/>
        </w:rPr>
        <w:t xml:space="preserve">(2) </w:t>
      </w:r>
      <w:r>
        <w:rPr>
          <w:rFonts w:ascii="Constantia" w:hAnsi="Constantia"/>
          <w:bCs/>
          <w:iCs/>
        </w:rPr>
        <w:tab/>
      </w:r>
      <w:r w:rsidRPr="002D56B0">
        <w:rPr>
          <w:rFonts w:ascii="Constantia" w:hAnsi="Constantia"/>
          <w:bCs/>
          <w:iCs/>
        </w:rPr>
        <w:t xml:space="preserve">A Polgármester gyakorolja a döntési hatásköröket az </w:t>
      </w:r>
      <w:hyperlink r:id="rId12" w:anchor="SZ43@BE1" w:history="1">
        <w:r w:rsidRPr="002D56B0">
          <w:rPr>
            <w:rFonts w:ascii="Constantia" w:hAnsi="Constantia"/>
            <w:bCs/>
            <w:iCs/>
          </w:rPr>
          <w:t>(1) bekezdés</w:t>
        </w:r>
      </w:hyperlink>
      <w:r w:rsidRPr="002D56B0">
        <w:rPr>
          <w:rFonts w:ascii="Constantia" w:hAnsi="Constantia"/>
          <w:bCs/>
          <w:iCs/>
        </w:rPr>
        <w:t xml:space="preserve">ben nem szabályozott </w:t>
      </w:r>
      <w:r>
        <w:rPr>
          <w:rFonts w:ascii="Constantia" w:hAnsi="Constantia"/>
          <w:bCs/>
          <w:iCs/>
        </w:rPr>
        <w:t xml:space="preserve">tárgykörökben. A </w:t>
      </w:r>
      <w:r w:rsidRPr="002D56B0">
        <w:rPr>
          <w:rFonts w:ascii="Constantia" w:hAnsi="Constantia"/>
          <w:bCs/>
          <w:iCs/>
        </w:rPr>
        <w:t>k</w:t>
      </w:r>
      <w:r w:rsidRPr="002D56B0">
        <w:rPr>
          <w:rFonts w:ascii="Constantia" w:hAnsi="Constantia" w:cs="Constantia"/>
          <w:bCs/>
          <w:iCs/>
        </w:rPr>
        <w:t>ö</w:t>
      </w:r>
      <w:r w:rsidRPr="002D56B0">
        <w:rPr>
          <w:rFonts w:ascii="Constantia" w:hAnsi="Constantia"/>
          <w:bCs/>
          <w:iCs/>
        </w:rPr>
        <w:t>zvetlen</w:t>
      </w:r>
      <w:r>
        <w:rPr>
          <w:rFonts w:ascii="Constantia" w:hAnsi="Constantia"/>
          <w:bCs/>
          <w:iCs/>
        </w:rPr>
        <w:t>,</w:t>
      </w:r>
      <w:r w:rsidRPr="002D56B0">
        <w:rPr>
          <w:rFonts w:ascii="Constantia" w:hAnsi="Constantia"/>
          <w:bCs/>
          <w:iCs/>
        </w:rPr>
        <w:t xml:space="preserve"> kisebbs</w:t>
      </w:r>
      <w:r w:rsidRPr="002D56B0">
        <w:rPr>
          <w:rFonts w:ascii="Constantia" w:hAnsi="Constantia" w:cs="Constantia"/>
          <w:bCs/>
          <w:iCs/>
        </w:rPr>
        <w:t>é</w:t>
      </w:r>
      <w:r w:rsidRPr="002D56B0">
        <w:rPr>
          <w:rFonts w:ascii="Constantia" w:hAnsi="Constantia"/>
          <w:bCs/>
          <w:iCs/>
        </w:rPr>
        <w:t xml:space="preserve">gi </w:t>
      </w:r>
      <w:r w:rsidRPr="002D56B0">
        <w:rPr>
          <w:rFonts w:ascii="Constantia" w:hAnsi="Constantia" w:cs="Constantia"/>
          <w:bCs/>
          <w:iCs/>
        </w:rPr>
        <w:t>ö</w:t>
      </w:r>
      <w:r w:rsidRPr="002D56B0">
        <w:rPr>
          <w:rFonts w:ascii="Constantia" w:hAnsi="Constantia"/>
          <w:bCs/>
          <w:iCs/>
        </w:rPr>
        <w:t>nkorm</w:t>
      </w:r>
      <w:r w:rsidRPr="002D56B0">
        <w:rPr>
          <w:rFonts w:ascii="Constantia" w:hAnsi="Constantia" w:cs="Constantia"/>
          <w:bCs/>
          <w:iCs/>
        </w:rPr>
        <w:t>á</w:t>
      </w:r>
      <w:r w:rsidRPr="002D56B0">
        <w:rPr>
          <w:rFonts w:ascii="Constantia" w:hAnsi="Constantia"/>
          <w:bCs/>
          <w:iCs/>
        </w:rPr>
        <w:t>nyzati tulajdonban l</w:t>
      </w:r>
      <w:r w:rsidRPr="002D56B0">
        <w:rPr>
          <w:rFonts w:ascii="Constantia" w:hAnsi="Constantia" w:cs="Constantia"/>
          <w:bCs/>
          <w:iCs/>
        </w:rPr>
        <w:t>é</w:t>
      </w:r>
      <w:r w:rsidRPr="002D56B0">
        <w:rPr>
          <w:rFonts w:ascii="Constantia" w:hAnsi="Constantia"/>
          <w:bCs/>
          <w:iCs/>
        </w:rPr>
        <w:t>v</w:t>
      </w:r>
      <w:r w:rsidRPr="002D56B0">
        <w:rPr>
          <w:rFonts w:ascii="Constantia" w:hAnsi="Constantia" w:cs="Constantia"/>
          <w:bCs/>
          <w:iCs/>
        </w:rPr>
        <w:t>ő</w:t>
      </w:r>
      <w:r>
        <w:rPr>
          <w:rFonts w:ascii="Constantia" w:hAnsi="Constantia"/>
          <w:bCs/>
          <w:iCs/>
        </w:rPr>
        <w:t xml:space="preserve"> </w:t>
      </w:r>
      <w:r w:rsidRPr="002D56B0">
        <w:rPr>
          <w:rFonts w:ascii="Constantia" w:hAnsi="Constantia"/>
          <w:bCs/>
          <w:iCs/>
        </w:rPr>
        <w:t>t</w:t>
      </w:r>
      <w:r w:rsidRPr="002D56B0">
        <w:rPr>
          <w:rFonts w:ascii="Constantia" w:hAnsi="Constantia" w:cs="Constantia"/>
          <w:bCs/>
          <w:iCs/>
        </w:rPr>
        <w:t>ö</w:t>
      </w:r>
      <w:r w:rsidRPr="002D56B0">
        <w:rPr>
          <w:rFonts w:ascii="Constantia" w:hAnsi="Constantia"/>
          <w:bCs/>
          <w:iCs/>
        </w:rPr>
        <w:t>bbszem</w:t>
      </w:r>
      <w:r w:rsidRPr="002D56B0">
        <w:rPr>
          <w:rFonts w:ascii="Constantia" w:hAnsi="Constantia" w:cs="Constantia"/>
          <w:bCs/>
          <w:iCs/>
        </w:rPr>
        <w:t>é</w:t>
      </w:r>
      <w:r w:rsidRPr="002D56B0">
        <w:rPr>
          <w:rFonts w:ascii="Constantia" w:hAnsi="Constantia"/>
          <w:bCs/>
          <w:iCs/>
        </w:rPr>
        <w:t>lyes</w:t>
      </w:r>
      <w:r>
        <w:rPr>
          <w:rFonts w:ascii="Constantia" w:hAnsi="Constantia"/>
          <w:bCs/>
          <w:iCs/>
        </w:rPr>
        <w:t xml:space="preserve"> </w:t>
      </w:r>
      <w:r w:rsidRPr="007E65BA">
        <w:rPr>
          <w:rFonts w:ascii="Constantia" w:hAnsi="Constantia"/>
          <w:bCs/>
          <w:iCs/>
        </w:rPr>
        <w:t xml:space="preserve">gazdasági társaságokban a tulajdonosi képviseletet a </w:t>
      </w:r>
      <w:r>
        <w:rPr>
          <w:rFonts w:ascii="Constantia" w:hAnsi="Constantia"/>
          <w:bCs/>
          <w:iCs/>
        </w:rPr>
        <w:t>Polgármester, vagy az általa írásban</w:t>
      </w:r>
      <w:r w:rsidRPr="007E65BA">
        <w:rPr>
          <w:rFonts w:ascii="Constantia" w:hAnsi="Constantia"/>
          <w:bCs/>
          <w:iCs/>
        </w:rPr>
        <w:t xml:space="preserve"> </w:t>
      </w:r>
      <w:r>
        <w:rPr>
          <w:rFonts w:ascii="Constantia" w:hAnsi="Constantia"/>
          <w:bCs/>
          <w:iCs/>
        </w:rPr>
        <w:t>meghatalmazott</w:t>
      </w:r>
      <w:r w:rsidRPr="007E65BA">
        <w:rPr>
          <w:rFonts w:ascii="Constantia" w:hAnsi="Constantia"/>
          <w:bCs/>
          <w:iCs/>
        </w:rPr>
        <w:t xml:space="preserve"> személy látja el</w:t>
      </w:r>
      <w:r w:rsidRPr="002D56B0">
        <w:rPr>
          <w:rFonts w:ascii="Constantia" w:hAnsi="Constantia"/>
          <w:bCs/>
          <w:iCs/>
        </w:rPr>
        <w:t>.</w:t>
      </w:r>
      <w:r>
        <w:rPr>
          <w:rFonts w:ascii="Constantia" w:hAnsi="Constantia"/>
          <w:bCs/>
          <w:iCs/>
        </w:rPr>
        <w:t>”</w:t>
      </w:r>
      <w:bookmarkEnd w:id="25"/>
    </w:p>
    <w:bookmarkEnd w:id="26"/>
    <w:p w14:paraId="3054AC92" w14:textId="77777777" w:rsidR="00BD6903" w:rsidRPr="00D92E8D" w:rsidRDefault="00BD6903" w:rsidP="00BD6903">
      <w:pPr>
        <w:ind w:left="567" w:hanging="283"/>
        <w:jc w:val="both"/>
        <w:rPr>
          <w:rFonts w:ascii="Constantia" w:hAnsi="Constantia"/>
          <w:bCs/>
          <w:iCs/>
        </w:rPr>
      </w:pPr>
    </w:p>
    <w:p w14:paraId="3B6D1742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18. §</w:t>
      </w:r>
    </w:p>
    <w:p w14:paraId="63221DFC" w14:textId="77777777" w:rsidR="00BD6903" w:rsidRPr="009B7552" w:rsidRDefault="00BD6903" w:rsidP="00BD6903">
      <w:pPr>
        <w:ind w:left="2410" w:hanging="1701"/>
        <w:jc w:val="both"/>
        <w:rPr>
          <w:rFonts w:ascii="Constantia" w:hAnsi="Constantia"/>
          <w:bCs/>
          <w:iCs/>
        </w:rPr>
      </w:pPr>
    </w:p>
    <w:p w14:paraId="2EE532AD" w14:textId="77777777" w:rsidR="00BD6903" w:rsidRPr="00E93AF9" w:rsidRDefault="00BD6903" w:rsidP="00BD6903">
      <w:pPr>
        <w:ind w:left="567" w:hanging="567"/>
        <w:jc w:val="both"/>
        <w:rPr>
          <w:rFonts w:ascii="Constantia" w:hAnsi="Constantia"/>
          <w:bCs/>
          <w:iCs/>
        </w:rPr>
      </w:pPr>
      <w:bookmarkStart w:id="27" w:name="_Hlk178230443"/>
      <w:r w:rsidRPr="002F12C2">
        <w:rPr>
          <w:rFonts w:ascii="Constantia" w:hAnsi="Constantia"/>
          <w:b/>
          <w:iCs/>
        </w:rPr>
        <w:t>A Rendelet</w:t>
      </w:r>
      <w:r>
        <w:rPr>
          <w:rFonts w:ascii="Constantia" w:hAnsi="Constantia"/>
          <w:bCs/>
          <w:iCs/>
        </w:rPr>
        <w:tab/>
      </w:r>
    </w:p>
    <w:p w14:paraId="29D5E06E" w14:textId="77777777" w:rsidR="00BD6903" w:rsidRDefault="00BD6903" w:rsidP="00BD6903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5. § (2) bekezdés b) pontjában, valamint (3) és (5) bekezdésében, 6. § (1) bekezdés b) pontjában, valamint (1a) bekezdésében és (2) bekezdése a) pontjában, 8. § (1) bekezdésében, 9. § b) pontjában, 11. § (2) bekezdés b) pontjában és (3) bekezdésében, 13. § (4) bekezdés a) pontjában, a 20.§ (3) bekezdésében 21. § (1) és (2) bekezdésében, 28. § (3) bekezdésében, 30. § (2) bekezdésében, 31. § (11) bekezdésében, 37. § (8) bekezdésében, 39. § (1) bekezdésében, 40. § (1) bekezdésében a „ Gazdálkodási  Bizottság” szövegrész helyébe a „</w:t>
      </w:r>
      <w:bookmarkStart w:id="28" w:name="_Hlk177335195"/>
      <w:r>
        <w:rPr>
          <w:rFonts w:ascii="Constantia" w:hAnsi="Constantia"/>
          <w:bCs/>
          <w:iCs/>
        </w:rPr>
        <w:t>Pénzügyi-, Gazdálkodási és Ügyrendi Bizottság</w:t>
      </w:r>
      <w:bookmarkEnd w:id="28"/>
      <w:r>
        <w:rPr>
          <w:rFonts w:ascii="Constantia" w:hAnsi="Constantia"/>
          <w:bCs/>
          <w:iCs/>
        </w:rPr>
        <w:t>” szöveg,</w:t>
      </w:r>
    </w:p>
    <w:p w14:paraId="0D0F9DAD" w14:textId="77777777" w:rsidR="00BD6903" w:rsidRDefault="00BD6903" w:rsidP="00BD6903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7. § (1) bekezdésében a „Pénzügyi-, Gazdálkodási és Ügyrendi Bizottságot” szövegrész helyébe a „</w:t>
      </w:r>
      <w:bookmarkStart w:id="29" w:name="_Hlk177335900"/>
      <w:r>
        <w:rPr>
          <w:rFonts w:ascii="Constantia" w:hAnsi="Constantia"/>
          <w:bCs/>
          <w:iCs/>
        </w:rPr>
        <w:t>Pénzügyi-, Gazdálkodási és Ügyrendi Bizottságot</w:t>
      </w:r>
      <w:bookmarkEnd w:id="29"/>
      <w:r>
        <w:rPr>
          <w:rFonts w:ascii="Constantia" w:hAnsi="Constantia"/>
          <w:bCs/>
          <w:iCs/>
        </w:rPr>
        <w:t>” szöveg,</w:t>
      </w:r>
    </w:p>
    <w:p w14:paraId="2B20B4CA" w14:textId="77777777" w:rsidR="00BD6903" w:rsidRDefault="00BD6903" w:rsidP="00BD6903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12. § (1) bekezdés a) pontjában a „Városi Pénzügyi és Ügyrendi Bizottság” szövegrész helyébe az „</w:t>
      </w:r>
      <w:bookmarkStart w:id="30" w:name="_Hlk177335929"/>
      <w:r>
        <w:rPr>
          <w:rFonts w:ascii="Constantia" w:hAnsi="Constantia"/>
          <w:bCs/>
          <w:iCs/>
        </w:rPr>
        <w:t>Urbanisztikai Bizottság</w:t>
      </w:r>
      <w:bookmarkEnd w:id="30"/>
      <w:r>
        <w:rPr>
          <w:rFonts w:ascii="Constantia" w:hAnsi="Constantia"/>
          <w:bCs/>
          <w:iCs/>
        </w:rPr>
        <w:t>” szöveg,</w:t>
      </w:r>
    </w:p>
    <w:p w14:paraId="20C4730A" w14:textId="77777777" w:rsidR="00BD6903" w:rsidRDefault="00BD6903" w:rsidP="00BD6903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16. § (1) bekezdésében a „Városi Pénzügyi és Ügyrendi Bizottság” szövegrész helyébe a „</w:t>
      </w:r>
      <w:bookmarkStart w:id="31" w:name="_Hlk177335979"/>
      <w:r>
        <w:rPr>
          <w:rFonts w:ascii="Constantia" w:hAnsi="Constantia"/>
          <w:bCs/>
          <w:iCs/>
        </w:rPr>
        <w:t>Pénzügyi-, Gazdálkodási és Ügyrendi Bizottság</w:t>
      </w:r>
      <w:bookmarkEnd w:id="31"/>
      <w:r>
        <w:rPr>
          <w:rFonts w:ascii="Constantia" w:hAnsi="Constantia"/>
          <w:bCs/>
          <w:iCs/>
        </w:rPr>
        <w:t>” szöveg,</w:t>
      </w:r>
    </w:p>
    <w:p w14:paraId="2B7E0F51" w14:textId="77777777" w:rsidR="00BD6903" w:rsidRDefault="00BD6903" w:rsidP="00BD6903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18. § (4) bekezdés b) pontjában a „Városimázs Bizottság” szövegrész helyébe a „</w:t>
      </w:r>
      <w:bookmarkStart w:id="32" w:name="_Hlk177336010"/>
      <w:r>
        <w:rPr>
          <w:rFonts w:ascii="Constantia" w:hAnsi="Constantia"/>
          <w:bCs/>
          <w:iCs/>
        </w:rPr>
        <w:t>Kulturális és Idegenforgalmi Bizottság</w:t>
      </w:r>
      <w:bookmarkEnd w:id="32"/>
      <w:r>
        <w:rPr>
          <w:rFonts w:ascii="Constantia" w:hAnsi="Constantia"/>
          <w:bCs/>
          <w:iCs/>
        </w:rPr>
        <w:t>” szöveg,</w:t>
      </w:r>
    </w:p>
    <w:p w14:paraId="1E1E513F" w14:textId="77777777" w:rsidR="00BD6903" w:rsidRDefault="00BD6903" w:rsidP="00BD6903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bCs/>
          <w:iCs/>
        </w:rPr>
      </w:pPr>
      <w:r>
        <w:rPr>
          <w:rFonts w:ascii="Constantia" w:hAnsi="Constantia"/>
          <w:bCs/>
          <w:iCs/>
        </w:rPr>
        <w:t>21. § (2) bekezdésében a „Városképi és Környezetvédelmi Bizottság” szövegrész helyébe az „</w:t>
      </w:r>
      <w:bookmarkStart w:id="33" w:name="_Hlk177336042"/>
      <w:r>
        <w:rPr>
          <w:rFonts w:ascii="Constantia" w:hAnsi="Constantia"/>
          <w:bCs/>
          <w:iCs/>
        </w:rPr>
        <w:t>Urbanisztikai Bizottság</w:t>
      </w:r>
      <w:bookmarkEnd w:id="33"/>
      <w:r>
        <w:rPr>
          <w:rFonts w:ascii="Constantia" w:hAnsi="Constantia"/>
          <w:bCs/>
          <w:iCs/>
        </w:rPr>
        <w:t>” szöveg,</w:t>
      </w:r>
    </w:p>
    <w:p w14:paraId="0C1FA7EB" w14:textId="77777777" w:rsidR="00BD6903" w:rsidRPr="00EF75B2" w:rsidRDefault="00BD6903" w:rsidP="00BD6903">
      <w:pPr>
        <w:pStyle w:val="Listaszerbekezds"/>
        <w:numPr>
          <w:ilvl w:val="0"/>
          <w:numId w:val="1"/>
        </w:numPr>
        <w:jc w:val="both"/>
        <w:rPr>
          <w:rFonts w:ascii="Constantia" w:hAnsi="Constantia"/>
          <w:bCs/>
          <w:iCs/>
        </w:rPr>
      </w:pPr>
      <w:r w:rsidRPr="00EF75B2">
        <w:rPr>
          <w:rFonts w:ascii="Constantia" w:hAnsi="Constantia"/>
          <w:bCs/>
          <w:iCs/>
        </w:rPr>
        <w:t>1. mellékletének 11. pontjában a „</w:t>
      </w:r>
      <w:r>
        <w:rPr>
          <w:rFonts w:ascii="Constantia" w:hAnsi="Constantia"/>
          <w:bCs/>
          <w:iCs/>
        </w:rPr>
        <w:t>Pénzügyi-, Gazdálkodási és Ügyrendi Bizottság</w:t>
      </w:r>
      <w:r w:rsidRPr="00EF75B2">
        <w:rPr>
          <w:rFonts w:ascii="Constantia" w:hAnsi="Constantia"/>
          <w:bCs/>
          <w:iCs/>
        </w:rPr>
        <w:t>” szövegrész helyébe a „</w:t>
      </w:r>
      <w:bookmarkStart w:id="34" w:name="_Hlk177336974"/>
      <w:r w:rsidRPr="00EF75B2">
        <w:rPr>
          <w:rFonts w:ascii="Constantia" w:hAnsi="Constantia"/>
          <w:bCs/>
          <w:iCs/>
        </w:rPr>
        <w:t>Pénzügyi-, Gazdálkodási és Ügyrendi Bizottság</w:t>
      </w:r>
      <w:bookmarkEnd w:id="34"/>
      <w:r w:rsidRPr="00EF75B2">
        <w:rPr>
          <w:rFonts w:ascii="Constantia" w:hAnsi="Constantia"/>
          <w:bCs/>
          <w:iCs/>
        </w:rPr>
        <w:t>” szöveg</w:t>
      </w:r>
    </w:p>
    <w:p w14:paraId="3579A788" w14:textId="77777777" w:rsidR="00BD6903" w:rsidRDefault="00BD6903" w:rsidP="00BD6903">
      <w:pPr>
        <w:pStyle w:val="Listaszerbekezds"/>
        <w:ind w:left="567"/>
        <w:jc w:val="both"/>
        <w:rPr>
          <w:rFonts w:ascii="Constantia" w:hAnsi="Constantia"/>
          <w:bCs/>
          <w:iCs/>
        </w:rPr>
      </w:pPr>
      <w:r w:rsidRPr="009337FA">
        <w:rPr>
          <w:rFonts w:ascii="Constantia" w:hAnsi="Constantia"/>
          <w:bCs/>
          <w:iCs/>
        </w:rPr>
        <w:t>lép.</w:t>
      </w:r>
    </w:p>
    <w:p w14:paraId="171CD8FC" w14:textId="77777777" w:rsidR="00BD6903" w:rsidRDefault="00BD6903" w:rsidP="00BD6903">
      <w:pPr>
        <w:pStyle w:val="Listaszerbekezds"/>
        <w:ind w:left="567"/>
        <w:jc w:val="both"/>
        <w:rPr>
          <w:rFonts w:ascii="Constantia" w:hAnsi="Constantia"/>
          <w:bCs/>
          <w:iCs/>
        </w:rPr>
      </w:pPr>
    </w:p>
    <w:bookmarkEnd w:id="27"/>
    <w:p w14:paraId="48BD0773" w14:textId="77777777" w:rsidR="00BD6903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  <w:r>
        <w:rPr>
          <w:rFonts w:ascii="Constantia" w:hAnsi="Constantia"/>
          <w:b/>
          <w:iCs/>
        </w:rPr>
        <w:t xml:space="preserve"> </w:t>
      </w:r>
    </w:p>
    <w:p w14:paraId="16D3A0B2" w14:textId="77777777" w:rsidR="00BD6903" w:rsidRDefault="00BD6903" w:rsidP="00BD6903">
      <w:pPr>
        <w:jc w:val="center"/>
        <w:rPr>
          <w:rFonts w:ascii="Constantia" w:hAnsi="Constantia"/>
        </w:rPr>
      </w:pPr>
      <w:r>
        <w:rPr>
          <w:rFonts w:ascii="Constantia" w:hAnsi="Constantia"/>
        </w:rPr>
        <w:t>19. §</w:t>
      </w:r>
    </w:p>
    <w:p w14:paraId="4FC87EF1" w14:textId="77777777" w:rsidR="00BD6903" w:rsidRDefault="00BD6903" w:rsidP="00BD6903">
      <w:pPr>
        <w:ind w:left="284" w:hanging="284"/>
        <w:jc w:val="both"/>
        <w:rPr>
          <w:rFonts w:ascii="Constantia" w:hAnsi="Constantia"/>
          <w:b/>
          <w:iCs/>
        </w:rPr>
      </w:pPr>
    </w:p>
    <w:p w14:paraId="59BAB8D1" w14:textId="77777777" w:rsidR="00BD6903" w:rsidRPr="00A82D7E" w:rsidRDefault="00BD6903" w:rsidP="00BD6903">
      <w:pPr>
        <w:pStyle w:val="Listaszerbekezds"/>
        <w:rPr>
          <w:rFonts w:ascii="Constantia" w:hAnsi="Constantia"/>
          <w:b/>
          <w:iCs/>
        </w:rPr>
      </w:pPr>
    </w:p>
    <w:p w14:paraId="6B511EE3" w14:textId="77777777" w:rsidR="00BD6903" w:rsidRPr="00D64337" w:rsidRDefault="00BD6903" w:rsidP="00BD6903">
      <w:pPr>
        <w:pStyle w:val="Listaszerbekezds"/>
        <w:numPr>
          <w:ilvl w:val="0"/>
          <w:numId w:val="2"/>
        </w:numPr>
        <w:jc w:val="both"/>
        <w:rPr>
          <w:rFonts w:ascii="Constantia" w:hAnsi="Constantia"/>
          <w:bCs/>
          <w:iCs/>
          <w:color w:val="000000" w:themeColor="text1"/>
        </w:rPr>
      </w:pPr>
      <w:r w:rsidRPr="00D64337">
        <w:rPr>
          <w:rFonts w:ascii="Constantia" w:hAnsi="Constantia"/>
          <w:bCs/>
          <w:iCs/>
          <w:color w:val="000000" w:themeColor="text1"/>
        </w:rPr>
        <w:t xml:space="preserve">Ez a rendelet </w:t>
      </w:r>
      <w:r w:rsidRPr="00D64337">
        <w:rPr>
          <w:color w:val="000000" w:themeColor="text1"/>
        </w:rPr>
        <w:t xml:space="preserve">2024. október 3-án … óra … perckor </w:t>
      </w:r>
      <w:r w:rsidRPr="00D64337">
        <w:rPr>
          <w:rFonts w:ascii="Constantia" w:hAnsi="Constantia"/>
          <w:bCs/>
          <w:iCs/>
          <w:color w:val="000000" w:themeColor="text1"/>
        </w:rPr>
        <w:t>lép hatályba.</w:t>
      </w:r>
    </w:p>
    <w:p w14:paraId="221AD910" w14:textId="77777777" w:rsidR="00BD6903" w:rsidRPr="00D64337" w:rsidRDefault="00BD6903" w:rsidP="00BD6903">
      <w:pPr>
        <w:ind w:left="709" w:hanging="709"/>
        <w:jc w:val="both"/>
        <w:rPr>
          <w:rFonts w:ascii="Constantia" w:hAnsi="Constantia"/>
          <w:color w:val="000000" w:themeColor="text1"/>
        </w:rPr>
      </w:pPr>
    </w:p>
    <w:p w14:paraId="7B05F22E" w14:textId="77777777" w:rsidR="00BD6903" w:rsidRPr="00D64337" w:rsidRDefault="00BD6903" w:rsidP="00BD6903">
      <w:pPr>
        <w:pStyle w:val="Listaszerbekezds"/>
        <w:numPr>
          <w:ilvl w:val="0"/>
          <w:numId w:val="2"/>
        </w:numPr>
        <w:jc w:val="both"/>
        <w:rPr>
          <w:rFonts w:ascii="Constantia" w:hAnsi="Constantia"/>
          <w:bCs/>
          <w:iCs/>
          <w:color w:val="000000" w:themeColor="text1"/>
        </w:rPr>
      </w:pPr>
      <w:r w:rsidRPr="00D64337">
        <w:rPr>
          <w:rFonts w:ascii="Constantia" w:hAnsi="Constantia"/>
          <w:b/>
          <w:iCs/>
          <w:color w:val="000000" w:themeColor="text1"/>
        </w:rPr>
        <w:t xml:space="preserve">A Rendelet hatályba lépésével egyidejűleg </w:t>
      </w:r>
      <w:r w:rsidRPr="00D64337">
        <w:rPr>
          <w:rFonts w:ascii="Constantia" w:hAnsi="Constantia"/>
          <w:bCs/>
          <w:iCs/>
          <w:color w:val="000000" w:themeColor="text1"/>
        </w:rPr>
        <w:t>hatályát veszti az önkormányzat vagyonáról és a vagyongazdálkodásról szóló 33/2022. (XI.25.) önkormányzati rendelet 41. § (9) bekezdése.</w:t>
      </w:r>
    </w:p>
    <w:p w14:paraId="2E28D7D5" w14:textId="77777777" w:rsidR="00BD6903" w:rsidRDefault="00BD6903" w:rsidP="00BD6903">
      <w:pPr>
        <w:pStyle w:val="Listaszerbekezds"/>
        <w:rPr>
          <w:rFonts w:ascii="Constantia" w:hAnsi="Constantia"/>
          <w:b/>
          <w:iCs/>
        </w:rPr>
      </w:pPr>
    </w:p>
    <w:p w14:paraId="6FECC970" w14:textId="77777777" w:rsidR="00BD6903" w:rsidRDefault="00BD6903" w:rsidP="00BD6903">
      <w:pPr>
        <w:ind w:left="709" w:hanging="709"/>
        <w:jc w:val="both"/>
        <w:rPr>
          <w:rFonts w:ascii="Constantia" w:hAnsi="Constantia"/>
        </w:rPr>
      </w:pPr>
    </w:p>
    <w:p w14:paraId="69F8BD54" w14:textId="77777777" w:rsidR="00BD6903" w:rsidRDefault="00BD6903" w:rsidP="00BD6903">
      <w:pPr>
        <w:ind w:left="709" w:hanging="709"/>
        <w:jc w:val="both"/>
        <w:rPr>
          <w:rFonts w:ascii="Constantia" w:hAnsi="Constantia"/>
        </w:rPr>
      </w:pPr>
    </w:p>
    <w:p w14:paraId="0684323C" w14:textId="77777777" w:rsidR="00BD6903" w:rsidRDefault="00BD6903" w:rsidP="00BD6903">
      <w:pPr>
        <w:ind w:left="709" w:hanging="709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                      dr. Bánhidy Péter                                                       Vágner Ákos</w:t>
      </w:r>
    </w:p>
    <w:p w14:paraId="590989BE" w14:textId="5DE1D2E3" w:rsidR="00857016" w:rsidRDefault="00BD6903" w:rsidP="00BD6903">
      <w:r>
        <w:rPr>
          <w:rFonts w:ascii="Constantia" w:hAnsi="Constantia"/>
        </w:rPr>
        <w:t xml:space="preserve">                             jegyző                                                                  polgármester</w:t>
      </w:r>
    </w:p>
    <w:sectPr w:rsidR="00857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0F7C1E"/>
    <w:multiLevelType w:val="hybridMultilevel"/>
    <w:tmpl w:val="E5BAA5DA"/>
    <w:lvl w:ilvl="0" w:tplc="084C892E">
      <w:start w:val="1"/>
      <w:numFmt w:val="decimal"/>
      <w:lvlText w:val="(%1)"/>
      <w:lvlJc w:val="left"/>
      <w:pPr>
        <w:ind w:left="420" w:hanging="360"/>
      </w:pPr>
      <w:rPr>
        <w:rFonts w:hint="default"/>
        <w:b/>
        <w:color w:val="000000" w:themeColor="text1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95001A1"/>
    <w:multiLevelType w:val="hybridMultilevel"/>
    <w:tmpl w:val="4B74F1F6"/>
    <w:lvl w:ilvl="0" w:tplc="8EF4A8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35723877">
    <w:abstractNumId w:val="1"/>
  </w:num>
  <w:num w:numId="2" w16cid:durableId="1747074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903"/>
    <w:rsid w:val="00200B80"/>
    <w:rsid w:val="0026451E"/>
    <w:rsid w:val="00493349"/>
    <w:rsid w:val="00753936"/>
    <w:rsid w:val="00857016"/>
    <w:rsid w:val="00881191"/>
    <w:rsid w:val="00BD6903"/>
    <w:rsid w:val="00E3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ABA8D"/>
  <w15:chartTrackingRefBased/>
  <w15:docId w15:val="{7ADD4D82-556E-44D4-B401-CC22CA05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6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BD69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D69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D69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D69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D69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D690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D690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D690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D690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D69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D69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D69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D690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D690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D690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D690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D690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D690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D690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D6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D69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D69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D69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D690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D690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D690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D69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D690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D69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96-00-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jt.hu/jogszabaly/2011-196-00-00" TargetMode="External"/><Relationship Id="rId12" Type="http://schemas.openxmlformats.org/officeDocument/2006/relationships/hyperlink" Target="https://or.njt.hu/eli/729325/r/2022/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.njt.hu/eli/729325/r/2022/33" TargetMode="External"/><Relationship Id="rId11" Type="http://schemas.openxmlformats.org/officeDocument/2006/relationships/hyperlink" Target="https://or.njt.hu/eli/729325/r/2022/33" TargetMode="External"/><Relationship Id="rId5" Type="http://schemas.openxmlformats.org/officeDocument/2006/relationships/hyperlink" Target="https://njt.hu/jogszabaly/2011-4301-02-00" TargetMode="External"/><Relationship Id="rId10" Type="http://schemas.openxmlformats.org/officeDocument/2006/relationships/hyperlink" Target="https://or.njt.hu/eli/729325/r/2022/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.njt.hu/eli/729325/r/2022/3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1233</Words>
  <Characters>8512</Characters>
  <Application>Microsoft Office Word</Application>
  <DocSecurity>0</DocSecurity>
  <Lines>70</Lines>
  <Paragraphs>19</Paragraphs>
  <ScaleCrop>false</ScaleCrop>
  <Company/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Bánhidy Péter</dc:creator>
  <cp:keywords/>
  <dc:description/>
  <cp:lastModifiedBy>Dr. Szalóczi Ilona</cp:lastModifiedBy>
  <cp:revision>2</cp:revision>
  <dcterms:created xsi:type="dcterms:W3CDTF">2024-10-02T06:50:00Z</dcterms:created>
  <dcterms:modified xsi:type="dcterms:W3CDTF">2024-10-02T09:10:00Z</dcterms:modified>
</cp:coreProperties>
</file>