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5374" w14:textId="4FE591BD" w:rsidR="009B2E1A" w:rsidRDefault="009B2E1A" w:rsidP="00081932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Tervezet</w:t>
      </w:r>
    </w:p>
    <w:p w14:paraId="5152FC7F" w14:textId="77777777" w:rsidR="00081932" w:rsidRDefault="00081932" w:rsidP="00081932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27D52CEE" w14:textId="3E0CFD49" w:rsidR="00454A2E" w:rsidRDefault="00454A2E" w:rsidP="00081932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Eger Megyei Jogú Város Önkormányzata Közgyűlésének </w:t>
      </w:r>
      <w:r w:rsidR="00A452AE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br/>
      </w:r>
      <w:r w:rsidR="009B2E1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…/2024. (XI.28.) önkormányzati </w:t>
      </w: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rendelet</w:t>
      </w:r>
      <w:r w:rsidR="009B2E1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e</w:t>
      </w:r>
    </w:p>
    <w:p w14:paraId="22207D2E" w14:textId="6F5A8330" w:rsidR="00454A2E" w:rsidRPr="00454A2E" w:rsidRDefault="004E1197" w:rsidP="00081932">
      <w:pPr>
        <w:spacing w:after="0" w:line="280" w:lineRule="exact"/>
        <w:jc w:val="center"/>
        <w:outlineLvl w:val="0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 xml:space="preserve">a </w:t>
      </w:r>
      <w:r w:rsidRPr="00AC3F61">
        <w:rPr>
          <w:rFonts w:ascii="Constantia" w:hAnsi="Constantia" w:cs="TT57Fo00"/>
          <w:b/>
          <w:bCs/>
          <w:kern w:val="0"/>
          <w:sz w:val="24"/>
          <w:szCs w:val="24"/>
        </w:rPr>
        <w:t>polgárok</w:t>
      </w:r>
      <w:r w:rsidR="00AC3F61" w:rsidRPr="00AC3F61">
        <w:rPr>
          <w:rFonts w:ascii="Constantia" w:hAnsi="Constantia" w:cs="TT57Fo00"/>
          <w:b/>
          <w:bCs/>
          <w:kern w:val="0"/>
          <w:sz w:val="24"/>
          <w:szCs w:val="24"/>
        </w:rPr>
        <w:t xml:space="preserve"> személyi adatainak és lakcímének nyilvántartásából jogszabályban rögzített önkormányzati feladatok ellátásához kapcsolódó belső adatszolgáltatásról</w:t>
      </w:r>
    </w:p>
    <w:p w14:paraId="28ECF583" w14:textId="77777777" w:rsidR="00454A2E" w:rsidRPr="00454A2E" w:rsidRDefault="00454A2E" w:rsidP="000B4272">
      <w:pPr>
        <w:spacing w:after="0" w:line="280" w:lineRule="exact"/>
        <w:jc w:val="both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25ED8AFC" w14:textId="519AB813" w:rsidR="002773A2" w:rsidRPr="00B928B8" w:rsidRDefault="002773A2" w:rsidP="00081932">
      <w:pPr>
        <w:jc w:val="both"/>
        <w:rPr>
          <w:rFonts w:ascii="Constantia" w:hAnsi="Constantia"/>
          <w:sz w:val="24"/>
          <w:szCs w:val="24"/>
        </w:rPr>
      </w:pPr>
      <w:bookmarkStart w:id="0" w:name="_Hlk182229833"/>
      <w:r w:rsidRPr="00B928B8">
        <w:rPr>
          <w:rFonts w:ascii="Constantia" w:hAnsi="Constantia"/>
          <w:sz w:val="24"/>
          <w:szCs w:val="24"/>
        </w:rPr>
        <w:t xml:space="preserve">[1] </w:t>
      </w:r>
      <w:bookmarkEnd w:id="0"/>
      <w:r w:rsidRPr="00B928B8">
        <w:rPr>
          <w:rFonts w:ascii="Constantia" w:hAnsi="Constantia"/>
          <w:sz w:val="24"/>
          <w:szCs w:val="24"/>
        </w:rPr>
        <w:t xml:space="preserve">Eger Megyei Jogú Város Önkormányzatának Közgyűlése </w:t>
      </w:r>
      <w:r>
        <w:rPr>
          <w:rFonts w:ascii="Constantia" w:hAnsi="Constantia"/>
          <w:sz w:val="24"/>
          <w:szCs w:val="24"/>
        </w:rPr>
        <w:t xml:space="preserve">a </w:t>
      </w:r>
      <w:r w:rsidRPr="00AD4766">
        <w:rPr>
          <w:rFonts w:ascii="Constantia" w:hAnsi="Constantia"/>
          <w:sz w:val="24"/>
          <w:szCs w:val="24"/>
        </w:rPr>
        <w:t>törvényben vagy önkormányzati rendeletben meghatározott feladat</w:t>
      </w:r>
      <w:r>
        <w:rPr>
          <w:rFonts w:ascii="Constantia" w:hAnsi="Constantia"/>
          <w:sz w:val="24"/>
          <w:szCs w:val="24"/>
        </w:rPr>
        <w:t>ok hatékonyabb</w:t>
      </w:r>
      <w:r w:rsidRPr="00AD4766">
        <w:rPr>
          <w:rFonts w:ascii="Constantia" w:hAnsi="Constantia"/>
          <w:sz w:val="24"/>
          <w:szCs w:val="24"/>
        </w:rPr>
        <w:t xml:space="preserve"> ellátásához</w:t>
      </w:r>
      <w:r w:rsidRPr="00AD4766">
        <w:t xml:space="preserve"> </w:t>
      </w:r>
      <w:r w:rsidRPr="00AD4766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 végrehajtásáról szóló 146/1993. (X. 26.) Korm.rendelet</w:t>
      </w:r>
      <w:r w:rsidRPr="00AD4766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alapján vezetett személyi adat és lakcímnyilvántartás egyes adatai belső hivatali felhasználása céljából az adatkezelésre és iratkezelésre vonatkozó szabályok szigorú betartása mellett  e tárgykörben rendeletet alkot.</w:t>
      </w:r>
    </w:p>
    <w:p w14:paraId="64B22060" w14:textId="05952F3B" w:rsidR="00454A2E" w:rsidRDefault="002773A2" w:rsidP="00081932">
      <w:pPr>
        <w:jc w:val="both"/>
        <w:rPr>
          <w:rFonts w:ascii="Constantia" w:hAnsi="Constantia" w:cs="TT580o00"/>
          <w:kern w:val="0"/>
          <w:sz w:val="24"/>
          <w:szCs w:val="24"/>
        </w:rPr>
      </w:pPr>
      <w:r w:rsidRPr="00B928B8">
        <w:rPr>
          <w:rFonts w:ascii="Constantia" w:hAnsi="Constantia"/>
          <w:sz w:val="24"/>
          <w:szCs w:val="24"/>
        </w:rPr>
        <w:t>[</w:t>
      </w:r>
      <w:r>
        <w:rPr>
          <w:rFonts w:ascii="Constantia" w:hAnsi="Constantia"/>
          <w:sz w:val="24"/>
          <w:szCs w:val="24"/>
        </w:rPr>
        <w:t>2</w:t>
      </w:r>
      <w:r w:rsidRPr="00B928B8">
        <w:rPr>
          <w:rFonts w:ascii="Constantia" w:hAnsi="Constantia"/>
          <w:sz w:val="24"/>
          <w:szCs w:val="24"/>
        </w:rPr>
        <w:t>]</w:t>
      </w:r>
      <w:r>
        <w:rPr>
          <w:rFonts w:ascii="Constantia" w:hAnsi="Constantia"/>
          <w:sz w:val="24"/>
          <w:szCs w:val="24"/>
        </w:rPr>
        <w:t xml:space="preserve"> </w:t>
      </w:r>
      <w:r w:rsidR="00454A2E" w:rsidRPr="00454A2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 Önkormányzatának Közgyűlése</w:t>
      </w:r>
      <w:r w:rsidR="00454A2E" w:rsidRPr="00454A2E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DF6CDF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az Alaptörvény 32. cikk (2</w:t>
      </w:r>
      <w:r w:rsidR="009B2E1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)</w:t>
      </w:r>
      <w:r w:rsidR="00DF6CDF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bekezdése és </w:t>
      </w:r>
      <w:r w:rsidR="00454A2E" w:rsidRPr="00454A2E">
        <w:rPr>
          <w:rFonts w:ascii="Constantia" w:hAnsi="Constantia" w:cs="TT580o00"/>
          <w:kern w:val="0"/>
          <w:sz w:val="24"/>
          <w:szCs w:val="24"/>
        </w:rPr>
        <w:t xml:space="preserve">a polgárok személyi adatainak és lakcímének nyilvántartásáról szóló 1992. évi LXVI. </w:t>
      </w:r>
      <w:r w:rsidR="007F1B5D">
        <w:rPr>
          <w:rFonts w:ascii="Constantia" w:hAnsi="Constantia" w:cs="TT580o00"/>
          <w:kern w:val="0"/>
          <w:sz w:val="24"/>
          <w:szCs w:val="24"/>
        </w:rPr>
        <w:t xml:space="preserve">törvény </w:t>
      </w:r>
      <w:r w:rsidR="00454A2E" w:rsidRPr="00454A2E">
        <w:rPr>
          <w:rFonts w:ascii="Constantia" w:hAnsi="Constantia" w:cs="TT580o00"/>
          <w:kern w:val="0"/>
          <w:sz w:val="24"/>
          <w:szCs w:val="24"/>
        </w:rPr>
        <w:t>33. § (2) bekezdésében foglalt felhatalmazás alapján, a polgárok személyi adatainak és lakcímének nyilvántartásáról szóló 1992. évi LXVI. törvény 21. § a) pontjában meghatározott feladatkörében eljárva a következőket rendeli el:</w:t>
      </w:r>
    </w:p>
    <w:p w14:paraId="7A0A143D" w14:textId="77777777" w:rsidR="00454A2E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TT57Fo00" w:hAnsi="TT57Fo00" w:cs="TT57Fo00"/>
          <w:kern w:val="0"/>
          <w:sz w:val="24"/>
          <w:szCs w:val="24"/>
        </w:rPr>
      </w:pPr>
    </w:p>
    <w:p w14:paraId="4AB9807B" w14:textId="0BFEDE1D" w:rsidR="007B7B8C" w:rsidRDefault="00454A2E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>1. §</w:t>
      </w:r>
      <w:r w:rsidR="00081932">
        <w:rPr>
          <w:rFonts w:ascii="Constantia" w:hAnsi="Constantia" w:cs="TT57Fo00"/>
          <w:b/>
          <w:bCs/>
          <w:kern w:val="0"/>
          <w:sz w:val="24"/>
          <w:szCs w:val="24"/>
        </w:rPr>
        <w:t xml:space="preserve"> </w:t>
      </w:r>
      <w:r w:rsidR="007B7B8C" w:rsidRPr="007B7B8C">
        <w:rPr>
          <w:rFonts w:ascii="Constantia" w:hAnsi="Constantia" w:cs="TT580o00"/>
          <w:kern w:val="0"/>
          <w:sz w:val="24"/>
          <w:szCs w:val="24"/>
        </w:rPr>
        <w:t>A rendelet hatálya kiterjed Eger Megyei Jogú Város Önkormányzatának Közgyűlésére, a polgármesterre, az alpolgármesterre, a jegyzőre, az aljegyzőre</w:t>
      </w:r>
      <w:r w:rsidR="007F1B5D">
        <w:rPr>
          <w:rFonts w:ascii="Constantia" w:hAnsi="Constantia" w:cs="TT580o00"/>
          <w:kern w:val="0"/>
          <w:sz w:val="24"/>
          <w:szCs w:val="24"/>
        </w:rPr>
        <w:t>,</w:t>
      </w:r>
      <w:r w:rsidR="007B7B8C" w:rsidRPr="007B7B8C">
        <w:rPr>
          <w:rFonts w:ascii="Constantia" w:hAnsi="Constantia" w:cs="TT580o00"/>
          <w:kern w:val="0"/>
          <w:sz w:val="24"/>
          <w:szCs w:val="24"/>
        </w:rPr>
        <w:t xml:space="preserve"> a Polgármesteri Hivatal </w:t>
      </w:r>
      <w:r w:rsidR="00392CFC" w:rsidRPr="007B7B8C">
        <w:rPr>
          <w:rFonts w:ascii="Constantia" w:hAnsi="Constantia" w:cs="TT580o00"/>
          <w:kern w:val="0"/>
          <w:sz w:val="24"/>
          <w:szCs w:val="24"/>
        </w:rPr>
        <w:t>köztisztviselőire (</w:t>
      </w:r>
      <w:r w:rsidR="009B2E1A">
        <w:rPr>
          <w:rFonts w:ascii="Constantia" w:hAnsi="Constantia" w:cs="TT580o00"/>
          <w:kern w:val="0"/>
          <w:sz w:val="24"/>
          <w:szCs w:val="24"/>
        </w:rPr>
        <w:t xml:space="preserve">a </w:t>
      </w:r>
      <w:r w:rsidR="007B7B8C" w:rsidRPr="007B7B8C">
        <w:rPr>
          <w:rFonts w:ascii="Constantia" w:hAnsi="Constantia" w:cs="TT580o00"/>
          <w:kern w:val="0"/>
          <w:sz w:val="24"/>
          <w:szCs w:val="24"/>
        </w:rPr>
        <w:t>továbbiakban: jogosultak).</w:t>
      </w:r>
    </w:p>
    <w:p w14:paraId="0959AADE" w14:textId="77777777" w:rsidR="002517A5" w:rsidRDefault="002517A5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</w:p>
    <w:p w14:paraId="3B533755" w14:textId="77777777" w:rsidR="007B7B8C" w:rsidRDefault="007B7B8C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TT580o00" w:hAnsi="TT580o00" w:cs="TT580o00"/>
          <w:kern w:val="0"/>
          <w:sz w:val="24"/>
          <w:szCs w:val="24"/>
        </w:rPr>
      </w:pPr>
    </w:p>
    <w:p w14:paraId="506ECAE1" w14:textId="02761191" w:rsidR="00454A2E" w:rsidRPr="002517A5" w:rsidRDefault="002517A5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b/>
          <w:bCs/>
          <w:kern w:val="0"/>
          <w:sz w:val="24"/>
          <w:szCs w:val="24"/>
        </w:rPr>
        <w:t>2. §</w:t>
      </w:r>
      <w:r w:rsidRP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E20D69">
        <w:rPr>
          <w:rFonts w:ascii="Constantia" w:hAnsi="Constantia" w:cs="TT580o00"/>
          <w:kern w:val="0"/>
          <w:sz w:val="24"/>
          <w:szCs w:val="24"/>
        </w:rPr>
        <w:t xml:space="preserve">(1) </w:t>
      </w:r>
      <w:r w:rsidR="00B75AD7">
        <w:rPr>
          <w:rFonts w:ascii="Constantia" w:hAnsi="Constantia" w:cs="TT580o00"/>
          <w:kern w:val="0"/>
          <w:sz w:val="24"/>
          <w:szCs w:val="24"/>
        </w:rPr>
        <w:t xml:space="preserve">A jegyző az általa vezetett </w:t>
      </w:r>
      <w:r w:rsidR="00B75AD7" w:rsidRPr="00B75AD7">
        <w:rPr>
          <w:rFonts w:ascii="Constantia" w:hAnsi="Constantia" w:cs="TT580o00"/>
          <w:kern w:val="0"/>
          <w:sz w:val="24"/>
          <w:szCs w:val="24"/>
        </w:rPr>
        <w:t>személyiadat és lakcímnyilvántartás</w:t>
      </w:r>
      <w:r w:rsidR="00B75AD7">
        <w:rPr>
          <w:rFonts w:ascii="Constantia" w:hAnsi="Constantia" w:cs="TT580o00"/>
          <w:kern w:val="0"/>
          <w:sz w:val="24"/>
          <w:szCs w:val="24"/>
        </w:rPr>
        <w:t xml:space="preserve">nak </w:t>
      </w:r>
      <w:r w:rsidR="00B75AD7" w:rsidRPr="00B75AD7">
        <w:rPr>
          <w:rFonts w:ascii="Constantia" w:hAnsi="Constantia" w:cs="TT580o00"/>
          <w:kern w:val="0"/>
          <w:sz w:val="24"/>
          <w:szCs w:val="24"/>
        </w:rPr>
        <w:t xml:space="preserve">a polgárok személyi adatainak és lakcímének nyilvántartásáról szóló 1992. évi LXVI. törvény (a továbbiakban: </w:t>
      </w:r>
      <w:proofErr w:type="spellStart"/>
      <w:r w:rsidR="00B75AD7" w:rsidRPr="00B75AD7">
        <w:rPr>
          <w:rFonts w:ascii="Constantia" w:hAnsi="Constantia" w:cs="TT580o00"/>
          <w:kern w:val="0"/>
          <w:sz w:val="24"/>
          <w:szCs w:val="24"/>
        </w:rPr>
        <w:t>Nytv</w:t>
      </w:r>
      <w:proofErr w:type="spellEnd"/>
      <w:r w:rsidR="00B75AD7" w:rsidRPr="00B75AD7">
        <w:rPr>
          <w:rFonts w:ascii="Constantia" w:hAnsi="Constantia" w:cs="TT580o00"/>
          <w:kern w:val="0"/>
          <w:sz w:val="24"/>
          <w:szCs w:val="24"/>
        </w:rPr>
        <w:t>.) 17. § (2) bekezdés b) pontjában meghatározott adat</w:t>
      </w:r>
      <w:r w:rsidR="00B75AD7">
        <w:rPr>
          <w:rFonts w:ascii="Constantia" w:hAnsi="Constantia" w:cs="TT580o00"/>
          <w:kern w:val="0"/>
          <w:sz w:val="24"/>
          <w:szCs w:val="24"/>
        </w:rPr>
        <w:t>ait</w:t>
      </w:r>
      <w:r w:rsidR="00354223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B75AD7">
        <w:rPr>
          <w:rFonts w:ascii="Constantia" w:hAnsi="Constantia" w:cs="TT580o00"/>
          <w:kern w:val="0"/>
          <w:sz w:val="24"/>
          <w:szCs w:val="24"/>
        </w:rPr>
        <w:t>f</w:t>
      </w:r>
      <w:r w:rsidR="006F1D57">
        <w:rPr>
          <w:rFonts w:ascii="Constantia" w:hAnsi="Constantia" w:cs="TT580o00"/>
          <w:kern w:val="0"/>
          <w:sz w:val="24"/>
          <w:szCs w:val="24"/>
        </w:rPr>
        <w:t xml:space="preserve">eladatai ellátásához </w:t>
      </w:r>
      <w:r w:rsidR="00DA2D5B" w:rsidRPr="00DA2D5B">
        <w:rPr>
          <w:rFonts w:ascii="Constantia" w:hAnsi="Constantia" w:cs="TT580o00"/>
          <w:kern w:val="0"/>
          <w:sz w:val="24"/>
          <w:szCs w:val="24"/>
        </w:rPr>
        <w:t>külön kérelem nélkül felhasználhat</w:t>
      </w:r>
      <w:r w:rsidR="00B25F4D">
        <w:rPr>
          <w:rFonts w:ascii="Constantia" w:hAnsi="Constantia" w:cs="TT580o00"/>
          <w:kern w:val="0"/>
          <w:sz w:val="24"/>
          <w:szCs w:val="24"/>
        </w:rPr>
        <w:t>ja</w:t>
      </w:r>
      <w:r w:rsidR="00DA2D5B">
        <w:rPr>
          <w:rFonts w:ascii="Constantia" w:hAnsi="Constantia" w:cs="TT580o00"/>
          <w:kern w:val="0"/>
          <w:sz w:val="24"/>
          <w:szCs w:val="24"/>
        </w:rPr>
        <w:t xml:space="preserve">, </w:t>
      </w:r>
      <w:r w:rsidR="0028351A">
        <w:rPr>
          <w:rFonts w:ascii="Constantia" w:hAnsi="Constantia" w:cs="TT580o00"/>
          <w:kern w:val="0"/>
          <w:sz w:val="24"/>
          <w:szCs w:val="24"/>
        </w:rPr>
        <w:t>míg</w:t>
      </w:r>
      <w:r w:rsidR="00DA2D5B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354223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B303FE" w:rsidRPr="002517A5">
        <w:rPr>
          <w:rFonts w:ascii="Constantia" w:hAnsi="Constantia" w:cs="TT580o00"/>
          <w:kern w:val="0"/>
          <w:sz w:val="24"/>
          <w:szCs w:val="24"/>
        </w:rPr>
        <w:t>a</w:t>
      </w:r>
      <w:r w:rsidR="00B75AD7">
        <w:rPr>
          <w:rFonts w:ascii="Constantia" w:hAnsi="Constantia" w:cs="TT580o00"/>
          <w:kern w:val="0"/>
          <w:sz w:val="24"/>
          <w:szCs w:val="24"/>
        </w:rPr>
        <w:t>z 1. § szerinti,</w:t>
      </w:r>
      <w:r w:rsidR="00B303FE" w:rsidRP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B75AD7">
        <w:rPr>
          <w:rFonts w:ascii="Constantia" w:hAnsi="Constantia" w:cs="TT580o00"/>
          <w:kern w:val="0"/>
          <w:sz w:val="24"/>
          <w:szCs w:val="24"/>
        </w:rPr>
        <w:t xml:space="preserve">további </w:t>
      </w:r>
      <w:r w:rsidR="00B303FE" w:rsidRPr="002517A5">
        <w:rPr>
          <w:rFonts w:ascii="Constantia" w:hAnsi="Constantia" w:cs="TT580o00"/>
          <w:kern w:val="0"/>
          <w:sz w:val="24"/>
          <w:szCs w:val="24"/>
        </w:rPr>
        <w:t>jogosultak részére</w:t>
      </w:r>
      <w:r w:rsidR="00B303FE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B75AD7">
        <w:rPr>
          <w:rFonts w:ascii="Constantia" w:hAnsi="Constantia" w:cs="TT580o00"/>
          <w:kern w:val="0"/>
          <w:sz w:val="24"/>
          <w:szCs w:val="24"/>
        </w:rPr>
        <w:t>jelen rendelet melléklete szerinti, az adatigénylés visszakereshetőség</w:t>
      </w:r>
      <w:r w:rsidR="0064133F">
        <w:rPr>
          <w:rFonts w:ascii="Constantia" w:hAnsi="Constantia" w:cs="TT580o00"/>
          <w:kern w:val="0"/>
          <w:sz w:val="24"/>
          <w:szCs w:val="24"/>
        </w:rPr>
        <w:t>é</w:t>
      </w:r>
      <w:r w:rsidR="00B75AD7">
        <w:rPr>
          <w:rFonts w:ascii="Constantia" w:hAnsi="Constantia" w:cs="TT580o00"/>
          <w:kern w:val="0"/>
          <w:sz w:val="24"/>
          <w:szCs w:val="24"/>
        </w:rPr>
        <w:t>t</w:t>
      </w:r>
      <w:r w:rsidR="0064133F">
        <w:rPr>
          <w:rFonts w:ascii="Constantia" w:hAnsi="Constantia" w:cs="TT580o00"/>
          <w:kern w:val="0"/>
          <w:sz w:val="24"/>
          <w:szCs w:val="24"/>
        </w:rPr>
        <w:t xml:space="preserve"> és jogszerűségét</w:t>
      </w:r>
      <w:r w:rsidR="00B75AD7">
        <w:rPr>
          <w:rFonts w:ascii="Constantia" w:hAnsi="Constantia" w:cs="TT580o00"/>
          <w:kern w:val="0"/>
          <w:sz w:val="24"/>
          <w:szCs w:val="24"/>
        </w:rPr>
        <w:t xml:space="preserve"> alátámasztó igénylés alapján</w:t>
      </w:r>
      <w:r w:rsidR="00DA2D5B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28351A">
        <w:rPr>
          <w:rFonts w:ascii="Constantia" w:hAnsi="Constantia" w:cs="TT580o00"/>
          <w:kern w:val="0"/>
          <w:sz w:val="24"/>
          <w:szCs w:val="24"/>
        </w:rPr>
        <w:t>szolgáltathat</w:t>
      </w:r>
      <w:r w:rsidR="006F1D57">
        <w:rPr>
          <w:rFonts w:ascii="Constantia" w:hAnsi="Constantia" w:cs="TT580o00"/>
          <w:kern w:val="0"/>
          <w:sz w:val="24"/>
          <w:szCs w:val="24"/>
        </w:rPr>
        <w:t>ja</w:t>
      </w:r>
      <w:r w:rsidR="00DA2D5B">
        <w:rPr>
          <w:rFonts w:ascii="Constantia" w:hAnsi="Constantia" w:cs="TT580o00"/>
          <w:kern w:val="0"/>
          <w:sz w:val="24"/>
          <w:szCs w:val="24"/>
        </w:rPr>
        <w:t>,</w:t>
      </w:r>
      <w:r>
        <w:rPr>
          <w:rFonts w:ascii="Constantia" w:hAnsi="Constantia" w:cs="TT580o00"/>
          <w:kern w:val="0"/>
          <w:sz w:val="24"/>
          <w:szCs w:val="24"/>
        </w:rPr>
        <w:t xml:space="preserve"> </w:t>
      </w:r>
      <w:r w:rsidRPr="002517A5">
        <w:rPr>
          <w:rFonts w:ascii="Constantia" w:hAnsi="Constantia" w:cs="TT580o00"/>
          <w:kern w:val="0"/>
          <w:sz w:val="24"/>
          <w:szCs w:val="24"/>
        </w:rPr>
        <w:t>az alábbi ügy</w:t>
      </w:r>
      <w:r w:rsidR="00EC6D65">
        <w:rPr>
          <w:rFonts w:ascii="Constantia" w:hAnsi="Constantia" w:cs="TT580o00"/>
          <w:kern w:val="0"/>
          <w:sz w:val="24"/>
          <w:szCs w:val="24"/>
        </w:rPr>
        <w:t>körök</w:t>
      </w:r>
      <w:r w:rsidRPr="002517A5">
        <w:rPr>
          <w:rFonts w:ascii="Constantia" w:hAnsi="Constantia" w:cs="TT580o00"/>
          <w:kern w:val="0"/>
          <w:sz w:val="24"/>
          <w:szCs w:val="24"/>
        </w:rPr>
        <w:t>ben:</w:t>
      </w:r>
    </w:p>
    <w:p w14:paraId="4569F1B4" w14:textId="637343AA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a) adóügyi igazgatás;</w:t>
      </w:r>
    </w:p>
    <w:p w14:paraId="0C6A69AD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b) pénzügyi igazgatás és gazdálkodás;</w:t>
      </w:r>
    </w:p>
    <w:p w14:paraId="6964B8CF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c) helyi közbiztonsággal kapcsolatos önkormányzati feladatok;</w:t>
      </w:r>
    </w:p>
    <w:p w14:paraId="5812C86C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d) személyzeti-, munkaügyi-, humánpolitikai feladatok;</w:t>
      </w:r>
    </w:p>
    <w:p w14:paraId="639FAE4D" w14:textId="1FC0A4B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e) mezőőri feladatok;</w:t>
      </w:r>
    </w:p>
    <w:p w14:paraId="7FEE9C5B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f) környezetvédelmi feladatok;</w:t>
      </w:r>
    </w:p>
    <w:p w14:paraId="7FF14DD5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g) állatvédelemmel kapcsolatos feladatok;</w:t>
      </w:r>
    </w:p>
    <w:p w14:paraId="6743F178" w14:textId="77777777" w:rsidR="00454A2E" w:rsidRPr="002517A5" w:rsidRDefault="00454A2E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h) településkép védelmi és építésügyi hatósági feladatok;</w:t>
      </w:r>
    </w:p>
    <w:p w14:paraId="75D7B878" w14:textId="7D4EE648" w:rsidR="004B07CB" w:rsidRDefault="00DF6CDF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i</w:t>
      </w:r>
      <w:r w:rsidR="004B07CB">
        <w:rPr>
          <w:rFonts w:ascii="Constantia" w:hAnsi="Constantia" w:cs="TT580o00"/>
          <w:kern w:val="0"/>
          <w:sz w:val="24"/>
          <w:szCs w:val="24"/>
        </w:rPr>
        <w:t>) kegyeleti ügyfélszolgálati feladatok</w:t>
      </w:r>
      <w:r w:rsidR="007F1B5D">
        <w:rPr>
          <w:rFonts w:ascii="Constantia" w:hAnsi="Constantia" w:cs="TT580o00"/>
          <w:kern w:val="0"/>
          <w:sz w:val="24"/>
          <w:szCs w:val="24"/>
        </w:rPr>
        <w:t>;</w:t>
      </w:r>
    </w:p>
    <w:p w14:paraId="33B628B1" w14:textId="085EBBD0" w:rsidR="00DF6CDF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j</w:t>
      </w:r>
      <w:r w:rsidR="00E20D69">
        <w:rPr>
          <w:rFonts w:ascii="Constantia" w:hAnsi="Constantia" w:cs="TT580o00"/>
          <w:kern w:val="0"/>
          <w:sz w:val="24"/>
          <w:szCs w:val="24"/>
        </w:rPr>
        <w:t>) közterület-használati hatósági ügyek</w:t>
      </w:r>
      <w:r>
        <w:rPr>
          <w:rFonts w:ascii="Constantia" w:hAnsi="Constantia" w:cs="TT580o00"/>
          <w:kern w:val="0"/>
          <w:sz w:val="24"/>
          <w:szCs w:val="24"/>
        </w:rPr>
        <w:t>,</w:t>
      </w:r>
    </w:p>
    <w:p w14:paraId="392E56F1" w14:textId="5AB87A83" w:rsidR="00DF6CDF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k) szociális igazgatá</w:t>
      </w:r>
      <w:r w:rsidR="00C76531">
        <w:rPr>
          <w:rFonts w:ascii="Constantia" w:hAnsi="Constantia" w:cs="TT580o00"/>
          <w:kern w:val="0"/>
          <w:sz w:val="24"/>
          <w:szCs w:val="24"/>
        </w:rPr>
        <w:t>s,</w:t>
      </w:r>
    </w:p>
    <w:p w14:paraId="7FD654DF" w14:textId="0AA3D111" w:rsidR="00DF6CDF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l) egészségügyi ellátás,</w:t>
      </w:r>
    </w:p>
    <w:p w14:paraId="68335B3C" w14:textId="2863E1F6" w:rsidR="00DF6CDF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m) közneveléssel kapcsolatos feladatok,</w:t>
      </w:r>
    </w:p>
    <w:p w14:paraId="74909312" w14:textId="65D22746" w:rsidR="00DF6CDF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n) hagyatéki ügyintézés,</w:t>
      </w:r>
    </w:p>
    <w:p w14:paraId="50EA36D5" w14:textId="32073D2A" w:rsidR="00E20D69" w:rsidRDefault="00DF6CDF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lastRenderedPageBreak/>
        <w:t>o) az önkormányzat és intézményei, valamint a Polgármesteri Hivatal által benyújtandó pályázatok</w:t>
      </w:r>
      <w:r w:rsidR="009B2E1A">
        <w:rPr>
          <w:rFonts w:ascii="Constantia" w:hAnsi="Constantia" w:cs="TT580o00"/>
          <w:kern w:val="0"/>
          <w:sz w:val="24"/>
          <w:szCs w:val="24"/>
        </w:rPr>
        <w:t>;</w:t>
      </w:r>
    </w:p>
    <w:p w14:paraId="4DF52D38" w14:textId="02A19B15" w:rsidR="002773A2" w:rsidRDefault="002773A2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p) polgári védelmi feladatok</w:t>
      </w:r>
      <w:r w:rsidR="009B2E1A">
        <w:rPr>
          <w:rFonts w:ascii="Constantia" w:hAnsi="Constantia" w:cs="TT580o00"/>
          <w:kern w:val="0"/>
          <w:sz w:val="24"/>
          <w:szCs w:val="24"/>
        </w:rPr>
        <w:t>.</w:t>
      </w:r>
    </w:p>
    <w:p w14:paraId="0B802FF3" w14:textId="77777777" w:rsidR="005F4BC7" w:rsidRDefault="005F4BC7" w:rsidP="000B427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</w:p>
    <w:p w14:paraId="57399371" w14:textId="688EC588" w:rsidR="005F4BC7" w:rsidRPr="005F4BC7" w:rsidRDefault="005F4BC7" w:rsidP="00081932">
      <w:pPr>
        <w:jc w:val="both"/>
        <w:rPr>
          <w:rFonts w:ascii="Constantia" w:hAnsi="Constantia"/>
          <w:sz w:val="24"/>
          <w:szCs w:val="24"/>
        </w:rPr>
      </w:pPr>
      <w:r w:rsidRPr="005F4BC7">
        <w:rPr>
          <w:rFonts w:ascii="Constantia" w:hAnsi="Constantia"/>
          <w:sz w:val="24"/>
          <w:szCs w:val="24"/>
        </w:rPr>
        <w:t>(2) Az 1.</w:t>
      </w:r>
      <w:r w:rsidR="007F1B5D">
        <w:rPr>
          <w:rFonts w:ascii="Constantia" w:hAnsi="Constantia"/>
          <w:sz w:val="24"/>
          <w:szCs w:val="24"/>
        </w:rPr>
        <w:t xml:space="preserve"> </w:t>
      </w:r>
      <w:r w:rsidRPr="005F4BC7">
        <w:rPr>
          <w:rFonts w:ascii="Constantia" w:hAnsi="Constantia"/>
          <w:sz w:val="24"/>
          <w:szCs w:val="24"/>
        </w:rPr>
        <w:t>§ szerinti jogosultak kizárólag a feladataik teljesítéséhez, egyedi hatósági ügyeik intézéséhez, valamint hatósági nyilvántartás vezetéséhez igényelhetnek közvetlenül adatot</w:t>
      </w:r>
      <w:r w:rsidR="007F1B5D">
        <w:rPr>
          <w:rFonts w:ascii="Constantia" w:hAnsi="Constantia"/>
          <w:sz w:val="24"/>
          <w:szCs w:val="24"/>
        </w:rPr>
        <w:t xml:space="preserve"> a helyi nyilvántartásból</w:t>
      </w:r>
      <w:r w:rsidRPr="005F4BC7">
        <w:rPr>
          <w:rFonts w:ascii="Constantia" w:hAnsi="Constantia"/>
          <w:sz w:val="24"/>
          <w:szCs w:val="24"/>
        </w:rPr>
        <w:t>.</w:t>
      </w:r>
      <w:r w:rsidR="007F1B5D">
        <w:rPr>
          <w:rFonts w:ascii="Constantia" w:hAnsi="Constantia"/>
          <w:sz w:val="24"/>
          <w:szCs w:val="24"/>
        </w:rPr>
        <w:t xml:space="preserve"> Az így tudomásukra jutott adatot</w:t>
      </w:r>
      <w:r w:rsidR="001A18D2">
        <w:rPr>
          <w:rFonts w:ascii="Constantia" w:hAnsi="Constantia"/>
          <w:sz w:val="24"/>
          <w:szCs w:val="24"/>
        </w:rPr>
        <w:t xml:space="preserve"> </w:t>
      </w:r>
      <w:r w:rsidR="00392CFC">
        <w:rPr>
          <w:rFonts w:ascii="Constantia" w:hAnsi="Constantia"/>
          <w:sz w:val="24"/>
          <w:szCs w:val="24"/>
        </w:rPr>
        <w:t>illetéktelen</w:t>
      </w:r>
      <w:r w:rsidR="007F1B5D">
        <w:rPr>
          <w:rFonts w:ascii="Constantia" w:hAnsi="Constantia"/>
          <w:sz w:val="24"/>
          <w:szCs w:val="24"/>
        </w:rPr>
        <w:t xml:space="preserve"> harmadik személy részére </w:t>
      </w:r>
      <w:r w:rsidR="001A18D2">
        <w:rPr>
          <w:rFonts w:ascii="Constantia" w:hAnsi="Constantia"/>
          <w:sz w:val="24"/>
          <w:szCs w:val="24"/>
        </w:rPr>
        <w:t xml:space="preserve">nem tehetik hozzáférhetővé, nyilvánosságra nem hozhatják, kötelesek továbbá az adatkezelésre vonatkozó jogszabályi és egyéb szervezetszabályozó eszközökben foglalt rendelkezéseket maradéktalanul betartani. </w:t>
      </w:r>
    </w:p>
    <w:p w14:paraId="21C15C56" w14:textId="2B4B13A8" w:rsidR="005F4BC7" w:rsidRPr="005F4BC7" w:rsidRDefault="005D3DBC" w:rsidP="00081932">
      <w:pPr>
        <w:jc w:val="both"/>
        <w:rPr>
          <w:rFonts w:ascii="Constantia" w:hAnsi="Constantia" w:cs="TT580o00"/>
          <w:kern w:val="0"/>
          <w:sz w:val="24"/>
          <w:szCs w:val="24"/>
        </w:rPr>
      </w:pPr>
      <w:r w:rsidRPr="005D3DBC">
        <w:rPr>
          <w:rFonts w:ascii="Constantia" w:hAnsi="Constantia"/>
          <w:sz w:val="24"/>
          <w:szCs w:val="24"/>
        </w:rPr>
        <w:t>(</w:t>
      </w:r>
      <w:r w:rsidR="005F4BC7">
        <w:rPr>
          <w:rFonts w:ascii="Constantia" w:hAnsi="Constantia"/>
          <w:sz w:val="24"/>
          <w:szCs w:val="24"/>
        </w:rPr>
        <w:t>3</w:t>
      </w:r>
      <w:r w:rsidRPr="005D3DBC">
        <w:rPr>
          <w:rFonts w:ascii="Constantia" w:hAnsi="Constantia"/>
          <w:sz w:val="24"/>
          <w:szCs w:val="24"/>
        </w:rPr>
        <w:t xml:space="preserve">) </w:t>
      </w:r>
      <w:r w:rsidR="00EC6D65">
        <w:rPr>
          <w:rFonts w:ascii="Constantia" w:hAnsi="Constantia"/>
          <w:sz w:val="24"/>
          <w:szCs w:val="24"/>
        </w:rPr>
        <w:t xml:space="preserve"> </w:t>
      </w:r>
      <w:r w:rsidR="00EC6D65">
        <w:rPr>
          <w:rFonts w:ascii="Constantia" w:hAnsi="Constantia" w:cs="TT580o00"/>
          <w:kern w:val="0"/>
          <w:sz w:val="24"/>
          <w:szCs w:val="24"/>
        </w:rPr>
        <w:t>J</w:t>
      </w:r>
      <w:r w:rsidR="00392CFC">
        <w:rPr>
          <w:rFonts w:ascii="Constantia" w:hAnsi="Constantia" w:cs="TT580o00"/>
          <w:kern w:val="0"/>
          <w:sz w:val="24"/>
          <w:szCs w:val="24"/>
        </w:rPr>
        <w:t>ogszerűen szerzett adat jogszabályban meghatározott céltól eltérő felhasználásával</w:t>
      </w:r>
      <w:r w:rsidR="005F4BC7" w:rsidRPr="005F4BC7">
        <w:rPr>
          <w:rFonts w:ascii="Constantia" w:hAnsi="Constantia" w:cs="TT580o00"/>
          <w:kern w:val="0"/>
          <w:sz w:val="24"/>
          <w:szCs w:val="24"/>
        </w:rPr>
        <w:t xml:space="preserve"> az érintettnek okozott kárért </w:t>
      </w:r>
      <w:r w:rsidR="00392CFC">
        <w:rPr>
          <w:rFonts w:ascii="Constantia" w:hAnsi="Constantia" w:cs="TT580o00"/>
          <w:kern w:val="0"/>
          <w:sz w:val="24"/>
          <w:szCs w:val="24"/>
        </w:rPr>
        <w:t>az adatot kérő jogosult</w:t>
      </w:r>
      <w:r w:rsidR="00392CFC" w:rsidRPr="005F4BC7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5F4BC7">
        <w:rPr>
          <w:rFonts w:ascii="Constantia" w:hAnsi="Constantia" w:cs="TT580o00"/>
          <w:kern w:val="0"/>
          <w:sz w:val="24"/>
          <w:szCs w:val="24"/>
        </w:rPr>
        <w:t xml:space="preserve">munkajogi </w:t>
      </w:r>
      <w:r w:rsidR="005F4BC7" w:rsidRPr="005F4BC7">
        <w:rPr>
          <w:rFonts w:ascii="Constantia" w:hAnsi="Constantia" w:cs="TT580o00"/>
          <w:kern w:val="0"/>
          <w:sz w:val="24"/>
          <w:szCs w:val="24"/>
        </w:rPr>
        <w:t>felelősségre vonható.</w:t>
      </w:r>
    </w:p>
    <w:p w14:paraId="2DFAA4B9" w14:textId="579FEF05" w:rsidR="002517A5" w:rsidRDefault="005F4BC7" w:rsidP="00081932">
      <w:pPr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(</w:t>
      </w:r>
      <w:r w:rsidR="0064133F">
        <w:rPr>
          <w:rFonts w:ascii="Constantia" w:hAnsi="Constantia" w:cs="TT580o00"/>
          <w:kern w:val="0"/>
          <w:sz w:val="24"/>
          <w:szCs w:val="24"/>
        </w:rPr>
        <w:t>4</w:t>
      </w:r>
      <w:r>
        <w:rPr>
          <w:rFonts w:ascii="Constantia" w:hAnsi="Constantia" w:cs="TT580o00"/>
          <w:kern w:val="0"/>
          <w:sz w:val="24"/>
          <w:szCs w:val="24"/>
        </w:rPr>
        <w:t xml:space="preserve">) </w:t>
      </w:r>
      <w:r w:rsidR="00EC6D65">
        <w:rPr>
          <w:rFonts w:ascii="Constantia" w:hAnsi="Constantia" w:cs="TT580o00"/>
          <w:kern w:val="0"/>
          <w:sz w:val="24"/>
          <w:szCs w:val="24"/>
        </w:rPr>
        <w:t xml:space="preserve">E rendelet vonatkozásában is alkalmazni kell mindazon </w:t>
      </w:r>
      <w:r w:rsidRPr="005F4BC7">
        <w:rPr>
          <w:rFonts w:ascii="Constantia" w:hAnsi="Constantia" w:cs="TT580o00"/>
          <w:kern w:val="0"/>
          <w:sz w:val="24"/>
          <w:szCs w:val="24"/>
        </w:rPr>
        <w:t>adatvédelm</w:t>
      </w:r>
      <w:r w:rsidR="00081932">
        <w:rPr>
          <w:rFonts w:ascii="Constantia" w:hAnsi="Constantia" w:cs="TT580o00"/>
          <w:kern w:val="0"/>
          <w:sz w:val="24"/>
          <w:szCs w:val="24"/>
        </w:rPr>
        <w:t>i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 szabály</w:t>
      </w:r>
      <w:r w:rsidR="00EC6D65">
        <w:rPr>
          <w:rFonts w:ascii="Constantia" w:hAnsi="Constantia" w:cs="TT580o00"/>
          <w:kern w:val="0"/>
          <w:sz w:val="24"/>
          <w:szCs w:val="24"/>
        </w:rPr>
        <w:t>okat, amelyeket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 a </w:t>
      </w:r>
      <w:r w:rsidR="00EC6D65">
        <w:rPr>
          <w:rFonts w:ascii="Constantia" w:hAnsi="Constantia" w:cs="TT580o00"/>
          <w:kern w:val="0"/>
          <w:sz w:val="24"/>
          <w:szCs w:val="24"/>
        </w:rPr>
        <w:t xml:space="preserve">Polgármesteri 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Hivatal </w:t>
      </w:r>
      <w:r w:rsidR="00EC6D65">
        <w:rPr>
          <w:rFonts w:ascii="Constantia" w:hAnsi="Constantia" w:cs="TT580o00"/>
          <w:kern w:val="0"/>
          <w:sz w:val="24"/>
          <w:szCs w:val="24"/>
        </w:rPr>
        <w:t xml:space="preserve">mindenkori </w:t>
      </w:r>
      <w:r w:rsidR="00081932">
        <w:rPr>
          <w:rFonts w:ascii="Constantia" w:hAnsi="Constantia" w:cs="TT580o00"/>
          <w:kern w:val="0"/>
          <w:sz w:val="24"/>
          <w:szCs w:val="24"/>
        </w:rPr>
        <w:t>a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datvédelmi és </w:t>
      </w:r>
      <w:r w:rsidR="00081932">
        <w:rPr>
          <w:rFonts w:ascii="Constantia" w:hAnsi="Constantia" w:cs="TT580o00"/>
          <w:kern w:val="0"/>
          <w:sz w:val="24"/>
          <w:szCs w:val="24"/>
        </w:rPr>
        <w:t>a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datbiztonsági </w:t>
      </w:r>
      <w:r w:rsidR="00081932">
        <w:rPr>
          <w:rFonts w:ascii="Constantia" w:hAnsi="Constantia" w:cs="TT580o00"/>
          <w:kern w:val="0"/>
          <w:sz w:val="24"/>
          <w:szCs w:val="24"/>
        </w:rPr>
        <w:t>s</w:t>
      </w:r>
      <w:r w:rsidRPr="005F4BC7">
        <w:rPr>
          <w:rFonts w:ascii="Constantia" w:hAnsi="Constantia" w:cs="TT580o00"/>
          <w:kern w:val="0"/>
          <w:sz w:val="24"/>
          <w:szCs w:val="24"/>
        </w:rPr>
        <w:t>zabályzata, valamint adatvédelmi belső eljárásrendje tartalmaz.</w:t>
      </w:r>
    </w:p>
    <w:p w14:paraId="0C36E304" w14:textId="2DA181C9" w:rsidR="00454A2E" w:rsidRPr="002517A5" w:rsidRDefault="005F4BC7" w:rsidP="0008193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(</w:t>
      </w:r>
      <w:r w:rsidR="0064133F">
        <w:rPr>
          <w:rFonts w:ascii="Constantia" w:hAnsi="Constantia" w:cs="TT580o00"/>
          <w:kern w:val="0"/>
          <w:sz w:val="24"/>
          <w:szCs w:val="24"/>
        </w:rPr>
        <w:t>5</w:t>
      </w:r>
      <w:r w:rsidR="00454A2E" w:rsidRPr="002517A5">
        <w:rPr>
          <w:rFonts w:ascii="Constantia" w:hAnsi="Constantia" w:cs="TT580o00"/>
          <w:kern w:val="0"/>
          <w:sz w:val="24"/>
          <w:szCs w:val="24"/>
        </w:rPr>
        <w:t>) Az e rendelet alapján teljesített adatszolgáltatást is fel kell tüntetni a</w:t>
      </w:r>
      <w:r w:rsidR="0064133F">
        <w:rPr>
          <w:rFonts w:ascii="Constantia" w:hAnsi="Constantia" w:cs="TT580o00"/>
          <w:kern w:val="0"/>
          <w:sz w:val="24"/>
          <w:szCs w:val="24"/>
        </w:rPr>
        <w:t>z</w:t>
      </w:r>
      <w:r w:rsidR="00454A2E" w:rsidRP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proofErr w:type="spellStart"/>
      <w:r w:rsidR="00454A2E" w:rsidRPr="002517A5">
        <w:rPr>
          <w:rFonts w:ascii="Constantia" w:hAnsi="Constantia" w:cs="TT580o00"/>
          <w:kern w:val="0"/>
          <w:sz w:val="24"/>
          <w:szCs w:val="24"/>
        </w:rPr>
        <w:t>Nytv</w:t>
      </w:r>
      <w:proofErr w:type="spellEnd"/>
      <w:r w:rsidR="00454A2E" w:rsidRPr="002517A5">
        <w:rPr>
          <w:rFonts w:ascii="Constantia" w:hAnsi="Constantia" w:cs="TT580o00"/>
          <w:kern w:val="0"/>
          <w:sz w:val="24"/>
          <w:szCs w:val="24"/>
        </w:rPr>
        <w:t>. 31. §-a szerint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454A2E" w:rsidRPr="002517A5">
        <w:rPr>
          <w:rFonts w:ascii="Constantia" w:hAnsi="Constantia" w:cs="TT580o00"/>
          <w:kern w:val="0"/>
          <w:sz w:val="24"/>
          <w:szCs w:val="24"/>
        </w:rPr>
        <w:t>vezetett adatszolgáltatási nyilvántartásban.</w:t>
      </w:r>
    </w:p>
    <w:p w14:paraId="49109587" w14:textId="77777777" w:rsidR="0020075E" w:rsidRDefault="0020075E" w:rsidP="000B4272">
      <w:pPr>
        <w:spacing w:after="0" w:line="280" w:lineRule="exact"/>
        <w:jc w:val="both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F350718" w14:textId="086D7DB9" w:rsidR="005D3DBC" w:rsidRDefault="005F4BC7" w:rsidP="00081932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3.</w:t>
      </w:r>
      <w:r w:rsidR="005D3DBC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§</w:t>
      </w:r>
      <w:r w:rsidR="005D3D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Ez a rendelet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A18D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2007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kihirdetését követő napon</w:t>
      </w:r>
      <w:r w:rsidR="005D3D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lép hatályba.</w:t>
      </w:r>
    </w:p>
    <w:p w14:paraId="705DFE87" w14:textId="77777777" w:rsidR="005D3DBC" w:rsidRPr="00D046DA" w:rsidRDefault="005D3DBC" w:rsidP="00081932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61795CF" w14:textId="77777777" w:rsidR="005D3DBC" w:rsidRPr="00D046DA" w:rsidRDefault="005D3DBC" w:rsidP="00081932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1DAD9E6" w14:textId="77777777" w:rsidR="005D3DBC" w:rsidRPr="00D046DA" w:rsidRDefault="005D3DBC" w:rsidP="00081932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133F" w:rsidRPr="0064133F" w14:paraId="1CAFBCD6" w14:textId="77777777" w:rsidTr="008802BE">
        <w:trPr>
          <w:jc w:val="center"/>
        </w:trPr>
        <w:tc>
          <w:tcPr>
            <w:tcW w:w="4531" w:type="dxa"/>
          </w:tcPr>
          <w:p w14:paraId="0CD8F29A" w14:textId="77777777" w:rsidR="0064133F" w:rsidRPr="008802BE" w:rsidRDefault="0064133F" w:rsidP="0064133F">
            <w:pPr>
              <w:jc w:val="center"/>
              <w:rPr>
                <w:rFonts w:ascii="Constantia" w:hAnsi="Constantia" w:cs="TT580o00"/>
                <w:b/>
                <w:bCs/>
                <w:kern w:val="0"/>
                <w:sz w:val="24"/>
                <w:szCs w:val="24"/>
              </w:rPr>
            </w:pPr>
            <w:r w:rsidRPr="008802BE">
              <w:rPr>
                <w:rFonts w:ascii="Constantia" w:hAnsi="Constantia" w:cs="TT580o00"/>
                <w:b/>
                <w:bCs/>
                <w:kern w:val="0"/>
                <w:sz w:val="24"/>
                <w:szCs w:val="24"/>
              </w:rPr>
              <w:t>Vágner Ákos</w:t>
            </w:r>
          </w:p>
          <w:p w14:paraId="0D3EAAEC" w14:textId="41AB9844" w:rsidR="0064133F" w:rsidRPr="008802BE" w:rsidRDefault="0064133F" w:rsidP="008802BE">
            <w:pPr>
              <w:jc w:val="center"/>
              <w:rPr>
                <w:rFonts w:ascii="Constantia" w:hAnsi="Constantia" w:cs="TT580o00"/>
                <w:kern w:val="0"/>
                <w:sz w:val="24"/>
                <w:szCs w:val="24"/>
              </w:rPr>
            </w:pPr>
            <w:r w:rsidRPr="008802BE">
              <w:rPr>
                <w:rFonts w:ascii="Constantia" w:hAnsi="Constantia" w:cs="TT580o00"/>
                <w:kern w:val="0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14:paraId="7F2F94F3" w14:textId="77777777" w:rsidR="0064133F" w:rsidRPr="008802BE" w:rsidRDefault="0064133F" w:rsidP="0064133F">
            <w:pPr>
              <w:jc w:val="center"/>
              <w:rPr>
                <w:rFonts w:ascii="Constantia" w:hAnsi="Constantia" w:cs="TT580o00"/>
                <w:b/>
                <w:bCs/>
                <w:kern w:val="0"/>
                <w:sz w:val="24"/>
                <w:szCs w:val="24"/>
              </w:rPr>
            </w:pPr>
            <w:r w:rsidRPr="008802BE">
              <w:rPr>
                <w:rFonts w:ascii="Constantia" w:hAnsi="Constantia" w:cs="TT580o00"/>
                <w:b/>
                <w:bCs/>
                <w:kern w:val="0"/>
                <w:sz w:val="24"/>
                <w:szCs w:val="24"/>
              </w:rPr>
              <w:t>dr. Barta Viktor</w:t>
            </w:r>
          </w:p>
          <w:p w14:paraId="382FCBF1" w14:textId="0815861E" w:rsidR="0064133F" w:rsidRPr="008802BE" w:rsidRDefault="0064133F" w:rsidP="008802BE">
            <w:pPr>
              <w:jc w:val="center"/>
              <w:rPr>
                <w:rFonts w:ascii="Constantia" w:hAnsi="Constantia" w:cs="TT580o00"/>
                <w:kern w:val="0"/>
                <w:sz w:val="24"/>
                <w:szCs w:val="24"/>
              </w:rPr>
            </w:pPr>
            <w:r w:rsidRPr="008802BE">
              <w:rPr>
                <w:rFonts w:ascii="Constantia" w:hAnsi="Constantia" w:cs="TT580o00"/>
                <w:kern w:val="0"/>
                <w:sz w:val="24"/>
                <w:szCs w:val="24"/>
              </w:rPr>
              <w:t>jegyző</w:t>
            </w:r>
          </w:p>
        </w:tc>
      </w:tr>
    </w:tbl>
    <w:p w14:paraId="092EB100" w14:textId="028AFDA7" w:rsidR="00454A2E" w:rsidRDefault="00081932" w:rsidP="000B4272">
      <w:pPr>
        <w:jc w:val="both"/>
        <w:rPr>
          <w:rFonts w:ascii="TT580o00" w:hAnsi="TT580o00" w:cs="TT580o00"/>
          <w:kern w:val="0"/>
          <w:sz w:val="24"/>
          <w:szCs w:val="24"/>
        </w:rPr>
      </w:pPr>
      <w:r>
        <w:rPr>
          <w:rFonts w:ascii="TT580o00" w:hAnsi="TT580o00" w:cs="TT580o00"/>
          <w:kern w:val="0"/>
          <w:sz w:val="24"/>
          <w:szCs w:val="24"/>
        </w:rPr>
        <w:t xml:space="preserve"> </w:t>
      </w:r>
    </w:p>
    <w:p w14:paraId="1C4FD8F4" w14:textId="3E749D86" w:rsidR="000A6BDA" w:rsidRDefault="000A6BDA">
      <w:pPr>
        <w:rPr>
          <w:rFonts w:ascii="TT580o00" w:hAnsi="TT580o00" w:cs="TT580o00"/>
          <w:kern w:val="0"/>
          <w:sz w:val="24"/>
          <w:szCs w:val="24"/>
        </w:rPr>
      </w:pPr>
      <w:r>
        <w:rPr>
          <w:rFonts w:ascii="TT580o00" w:hAnsi="TT580o00" w:cs="TT580o00"/>
          <w:kern w:val="0"/>
          <w:sz w:val="24"/>
          <w:szCs w:val="24"/>
        </w:rPr>
        <w:br w:type="page"/>
      </w:r>
    </w:p>
    <w:tbl>
      <w:tblPr>
        <w:tblW w:w="5044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8"/>
        <w:gridCol w:w="81"/>
      </w:tblGrid>
      <w:tr w:rsidR="000A6BDA" w:rsidRPr="00D046DA" w14:paraId="6EDC53F5" w14:textId="77777777" w:rsidTr="008802BE">
        <w:trPr>
          <w:tblCellSpacing w:w="15" w:type="dxa"/>
          <w:jc w:val="right"/>
        </w:trPr>
        <w:tc>
          <w:tcPr>
            <w:tcW w:w="787" w:type="pct"/>
          </w:tcPr>
          <w:p w14:paraId="7B43FF70" w14:textId="2A4B8655" w:rsidR="0012642D" w:rsidRDefault="0012642D" w:rsidP="008802BE">
            <w:pPr>
              <w:spacing w:after="0" w:line="280" w:lineRule="exact"/>
              <w:ind w:hanging="1343"/>
              <w:jc w:val="right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Melléklet a</w:t>
            </w:r>
            <w:proofErr w:type="gramStart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….</w:t>
            </w:r>
            <w:proofErr w:type="gramEnd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/2024. (XI.28.) önkormányzati rendelethez</w:t>
            </w:r>
          </w:p>
          <w:tbl>
            <w:tblPr>
              <w:tblStyle w:val="Rcsostblzat"/>
              <w:tblpPr w:leftFromText="141" w:rightFromText="141" w:vertAnchor="text" w:horzAnchor="page" w:tblpX="1246" w:tblpY="367"/>
              <w:tblOverlap w:val="never"/>
              <w:tblW w:w="10253" w:type="dxa"/>
              <w:tblLook w:val="04A0" w:firstRow="1" w:lastRow="0" w:firstColumn="1" w:lastColumn="0" w:noHBand="0" w:noVBand="1"/>
            </w:tblPr>
            <w:tblGrid>
              <w:gridCol w:w="1096"/>
              <w:gridCol w:w="1559"/>
              <w:gridCol w:w="1936"/>
              <w:gridCol w:w="1472"/>
              <w:gridCol w:w="1188"/>
              <w:gridCol w:w="1530"/>
              <w:gridCol w:w="1472"/>
            </w:tblGrid>
            <w:tr w:rsidR="008802BE" w:rsidRPr="0012642D" w14:paraId="4649CF5A" w14:textId="77777777" w:rsidTr="008802BE">
              <w:trPr>
                <w:trHeight w:val="560"/>
              </w:trPr>
              <w:tc>
                <w:tcPr>
                  <w:tcW w:w="10253" w:type="dxa"/>
                  <w:gridSpan w:val="7"/>
                </w:tcPr>
                <w:p w14:paraId="28EDCFCE" w14:textId="77777777" w:rsidR="008802BE" w:rsidRPr="008802BE" w:rsidRDefault="008802BE" w:rsidP="008802BE">
                  <w:pPr>
                    <w:spacing w:line="280" w:lineRule="exact"/>
                    <w:ind w:left="306" w:hanging="306"/>
                    <w:jc w:val="center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Igénylőlap</w:t>
                  </w:r>
                </w:p>
              </w:tc>
            </w:tr>
            <w:tr w:rsidR="008802BE" w:rsidRPr="0012642D" w14:paraId="13498CB5" w14:textId="77777777" w:rsidTr="008802BE">
              <w:trPr>
                <w:trHeight w:val="302"/>
              </w:trPr>
              <w:tc>
                <w:tcPr>
                  <w:tcW w:w="1096" w:type="dxa"/>
                </w:tcPr>
                <w:p w14:paraId="18A48E68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Sorszám</w:t>
                  </w:r>
                </w:p>
              </w:tc>
              <w:tc>
                <w:tcPr>
                  <w:tcW w:w="1559" w:type="dxa"/>
                </w:tcPr>
                <w:p w14:paraId="7BF7F608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Adatigénylés dátuma</w:t>
                  </w:r>
                </w:p>
              </w:tc>
              <w:tc>
                <w:tcPr>
                  <w:tcW w:w="1936" w:type="dxa"/>
                </w:tcPr>
                <w:p w14:paraId="72A69155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Adattigényléssel érintett ügy iktatószáma</w:t>
                  </w:r>
                </w:p>
              </w:tc>
              <w:tc>
                <w:tcPr>
                  <w:tcW w:w="1472" w:type="dxa"/>
                </w:tcPr>
                <w:p w14:paraId="7B22509A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Adatigénylő</w:t>
                  </w:r>
                </w:p>
                <w:p w14:paraId="6E7B2558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(a rendelet 1. §-a szerint)</w:t>
                  </w:r>
                </w:p>
              </w:tc>
              <w:tc>
                <w:tcPr>
                  <w:tcW w:w="1188" w:type="dxa"/>
                </w:tcPr>
                <w:p w14:paraId="0554957C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Igényelt adat (</w:t>
                  </w:r>
                  <w:proofErr w:type="spellStart"/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Nytv</w:t>
                  </w:r>
                  <w:proofErr w:type="spellEnd"/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 xml:space="preserve"> 17. § (2) bekezdés b) pontja szerint)</w:t>
                  </w:r>
                </w:p>
                <w:p w14:paraId="18F77AE9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530" w:type="dxa"/>
                </w:tcPr>
                <w:p w14:paraId="6932ED59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Az adatigénylés alapjául szolgáló ügykör</w:t>
                  </w:r>
                </w:p>
                <w:p w14:paraId="61C84BB8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 xml:space="preserve">(a rendelet 2. § (1) bekezdés </w:t>
                  </w:r>
                  <w:proofErr w:type="gramStart"/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a)-</w:t>
                  </w:r>
                  <w:proofErr w:type="gramEnd"/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p) pontja szerint)</w:t>
                  </w:r>
                </w:p>
              </w:tc>
              <w:tc>
                <w:tcPr>
                  <w:tcW w:w="1472" w:type="dxa"/>
                </w:tcPr>
                <w:p w14:paraId="5C0DAA42" w14:textId="77777777" w:rsidR="008802BE" w:rsidRPr="008802BE" w:rsidRDefault="008802BE" w:rsidP="008802BE">
                  <w:pPr>
                    <w:spacing w:line="280" w:lineRule="exact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Adatigénylő aláírása</w:t>
                  </w:r>
                </w:p>
              </w:tc>
            </w:tr>
            <w:tr w:rsidR="008802BE" w:rsidRPr="0012642D" w14:paraId="337C345F" w14:textId="77777777" w:rsidTr="008802BE">
              <w:trPr>
                <w:trHeight w:val="286"/>
              </w:trPr>
              <w:tc>
                <w:tcPr>
                  <w:tcW w:w="1096" w:type="dxa"/>
                </w:tcPr>
                <w:p w14:paraId="07A7B05B" w14:textId="77777777" w:rsidR="008802BE" w:rsidRPr="008802BE" w:rsidRDefault="008802BE" w:rsidP="008802BE">
                  <w:pPr>
                    <w:spacing w:line="280" w:lineRule="exact"/>
                    <w:jc w:val="center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1.</w:t>
                  </w:r>
                </w:p>
              </w:tc>
              <w:tc>
                <w:tcPr>
                  <w:tcW w:w="1559" w:type="dxa"/>
                </w:tcPr>
                <w:p w14:paraId="47255A2A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936" w:type="dxa"/>
                </w:tcPr>
                <w:p w14:paraId="7F00E58E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607372CB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188" w:type="dxa"/>
                </w:tcPr>
                <w:p w14:paraId="4807B97A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530" w:type="dxa"/>
                </w:tcPr>
                <w:p w14:paraId="6B634E17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5BB7C137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</w:tr>
            <w:tr w:rsidR="008802BE" w:rsidRPr="0012642D" w14:paraId="548DC9B5" w14:textId="77777777" w:rsidTr="008802BE">
              <w:trPr>
                <w:trHeight w:val="286"/>
              </w:trPr>
              <w:tc>
                <w:tcPr>
                  <w:tcW w:w="1096" w:type="dxa"/>
                </w:tcPr>
                <w:p w14:paraId="3EF1EEBD" w14:textId="77777777" w:rsidR="008802BE" w:rsidRPr="008802BE" w:rsidRDefault="008802BE" w:rsidP="008802BE">
                  <w:pPr>
                    <w:spacing w:line="280" w:lineRule="exact"/>
                    <w:jc w:val="center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2.</w:t>
                  </w:r>
                </w:p>
              </w:tc>
              <w:tc>
                <w:tcPr>
                  <w:tcW w:w="1559" w:type="dxa"/>
                </w:tcPr>
                <w:p w14:paraId="62609469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936" w:type="dxa"/>
                </w:tcPr>
                <w:p w14:paraId="2E2A727D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2D76DFEE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188" w:type="dxa"/>
                </w:tcPr>
                <w:p w14:paraId="447981FB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530" w:type="dxa"/>
                </w:tcPr>
                <w:p w14:paraId="047C4FD5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300F4318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</w:tr>
            <w:tr w:rsidR="008802BE" w:rsidRPr="0012642D" w14:paraId="5EF9A9B1" w14:textId="77777777" w:rsidTr="008802BE">
              <w:trPr>
                <w:trHeight w:val="70"/>
              </w:trPr>
              <w:tc>
                <w:tcPr>
                  <w:tcW w:w="1096" w:type="dxa"/>
                </w:tcPr>
                <w:p w14:paraId="5E80045C" w14:textId="77777777" w:rsidR="008802BE" w:rsidRPr="008802BE" w:rsidRDefault="008802BE" w:rsidP="008802BE">
                  <w:pPr>
                    <w:spacing w:line="280" w:lineRule="exact"/>
                    <w:jc w:val="center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  <w:r w:rsidRPr="008802BE"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  <w:t>3.</w:t>
                  </w:r>
                </w:p>
              </w:tc>
              <w:tc>
                <w:tcPr>
                  <w:tcW w:w="1559" w:type="dxa"/>
                </w:tcPr>
                <w:p w14:paraId="703434EE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936" w:type="dxa"/>
                </w:tcPr>
                <w:p w14:paraId="1DDF83CD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22D01455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188" w:type="dxa"/>
                </w:tcPr>
                <w:p w14:paraId="23A8D7F3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530" w:type="dxa"/>
                </w:tcPr>
                <w:p w14:paraId="1F713B4E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  <w:tc>
                <w:tcPr>
                  <w:tcW w:w="1472" w:type="dxa"/>
                </w:tcPr>
                <w:p w14:paraId="55FCD163" w14:textId="77777777" w:rsidR="008802BE" w:rsidRPr="008802BE" w:rsidRDefault="008802BE" w:rsidP="008802BE">
                  <w:pPr>
                    <w:spacing w:line="280" w:lineRule="exact"/>
                    <w:jc w:val="both"/>
                    <w:rPr>
                      <w:rFonts w:ascii="Constantia" w:eastAsia="Times New Roman" w:hAnsi="Constantia" w:cs="Times New Roman"/>
                      <w:b/>
                      <w:bCs/>
                      <w:kern w:val="0"/>
                      <w:lang w:eastAsia="hu-HU"/>
                      <w14:ligatures w14:val="none"/>
                    </w:rPr>
                  </w:pPr>
                </w:p>
              </w:tc>
            </w:tr>
          </w:tbl>
          <w:p w14:paraId="2A0B6906" w14:textId="2637731D" w:rsidR="000A6BDA" w:rsidRPr="00D046DA" w:rsidRDefault="000A6BDA" w:rsidP="008802BE">
            <w:pPr>
              <w:spacing w:after="0" w:line="280" w:lineRule="exact"/>
              <w:jc w:val="right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0" w:type="auto"/>
          </w:tcPr>
          <w:p w14:paraId="045292F4" w14:textId="77777777" w:rsidR="000A6BDA" w:rsidRPr="00D046DA" w:rsidRDefault="000A6BDA" w:rsidP="00236698">
            <w:pPr>
              <w:spacing w:after="0" w:line="280" w:lineRule="exact"/>
              <w:jc w:val="both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58DDC7C" w14:textId="77777777" w:rsidR="000A6BDA" w:rsidRDefault="000A6BDA" w:rsidP="000A6BDA">
      <w:pPr>
        <w:jc w:val="both"/>
        <w:rPr>
          <w:rFonts w:ascii="TT580o00" w:hAnsi="TT580o00" w:cs="TT580o00"/>
          <w:kern w:val="0"/>
          <w:sz w:val="24"/>
          <w:szCs w:val="24"/>
        </w:rPr>
      </w:pPr>
      <w:r>
        <w:rPr>
          <w:rFonts w:ascii="TT580o00" w:hAnsi="TT580o00" w:cs="TT580o00"/>
          <w:kern w:val="0"/>
          <w:sz w:val="24"/>
          <w:szCs w:val="24"/>
        </w:rPr>
        <w:t xml:space="preserve"> </w:t>
      </w:r>
    </w:p>
    <w:p w14:paraId="7E504BE6" w14:textId="77777777" w:rsidR="000A6BDA" w:rsidRDefault="000A6BDA" w:rsidP="000A6BDA">
      <w:pPr>
        <w:jc w:val="both"/>
        <w:rPr>
          <w:rFonts w:ascii="TT580o00" w:hAnsi="TT580o00" w:cs="TT580o00"/>
          <w:kern w:val="0"/>
          <w:sz w:val="24"/>
          <w:szCs w:val="24"/>
        </w:rPr>
      </w:pPr>
    </w:p>
    <w:p w14:paraId="1ACBF858" w14:textId="77777777" w:rsidR="00354223" w:rsidRDefault="00354223" w:rsidP="000B4272">
      <w:pPr>
        <w:jc w:val="both"/>
        <w:rPr>
          <w:rFonts w:ascii="TT580o00" w:hAnsi="TT580o00" w:cs="TT580o00"/>
          <w:kern w:val="0"/>
          <w:sz w:val="24"/>
          <w:szCs w:val="24"/>
        </w:rPr>
      </w:pPr>
    </w:p>
    <w:sectPr w:rsidR="00354223" w:rsidSect="00454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580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2E"/>
    <w:rsid w:val="00081932"/>
    <w:rsid w:val="000A6BDA"/>
    <w:rsid w:val="000B4272"/>
    <w:rsid w:val="0012642D"/>
    <w:rsid w:val="00183B62"/>
    <w:rsid w:val="001A18D2"/>
    <w:rsid w:val="001C6FE0"/>
    <w:rsid w:val="0020075E"/>
    <w:rsid w:val="002517A5"/>
    <w:rsid w:val="0026557F"/>
    <w:rsid w:val="002773A2"/>
    <w:rsid w:val="0028351A"/>
    <w:rsid w:val="00350706"/>
    <w:rsid w:val="00354223"/>
    <w:rsid w:val="00392CFC"/>
    <w:rsid w:val="00454A2E"/>
    <w:rsid w:val="004B07CB"/>
    <w:rsid w:val="004E1197"/>
    <w:rsid w:val="004F6A32"/>
    <w:rsid w:val="004F7E69"/>
    <w:rsid w:val="00576A61"/>
    <w:rsid w:val="00587EE6"/>
    <w:rsid w:val="005D3DBC"/>
    <w:rsid w:val="005F4BC7"/>
    <w:rsid w:val="0061308A"/>
    <w:rsid w:val="0064133F"/>
    <w:rsid w:val="00642424"/>
    <w:rsid w:val="006B5434"/>
    <w:rsid w:val="006D6E3A"/>
    <w:rsid w:val="006E40E9"/>
    <w:rsid w:val="006F1D57"/>
    <w:rsid w:val="00742072"/>
    <w:rsid w:val="00790AD0"/>
    <w:rsid w:val="007B7B8C"/>
    <w:rsid w:val="007C3316"/>
    <w:rsid w:val="007F1B5D"/>
    <w:rsid w:val="008107EF"/>
    <w:rsid w:val="008802BE"/>
    <w:rsid w:val="008E2C0C"/>
    <w:rsid w:val="009B2E1A"/>
    <w:rsid w:val="009C1EB1"/>
    <w:rsid w:val="00A06143"/>
    <w:rsid w:val="00A43174"/>
    <w:rsid w:val="00A452AE"/>
    <w:rsid w:val="00AC3F61"/>
    <w:rsid w:val="00B25F4D"/>
    <w:rsid w:val="00B303FE"/>
    <w:rsid w:val="00B75AD7"/>
    <w:rsid w:val="00B77C2C"/>
    <w:rsid w:val="00BA7356"/>
    <w:rsid w:val="00C0059D"/>
    <w:rsid w:val="00C567E6"/>
    <w:rsid w:val="00C6146D"/>
    <w:rsid w:val="00C76531"/>
    <w:rsid w:val="00DA2D5B"/>
    <w:rsid w:val="00DF6CDF"/>
    <w:rsid w:val="00E20D69"/>
    <w:rsid w:val="00E46AE9"/>
    <w:rsid w:val="00EC6D65"/>
    <w:rsid w:val="00ED14F9"/>
    <w:rsid w:val="00ED7ED4"/>
    <w:rsid w:val="00EF01C2"/>
    <w:rsid w:val="00F6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BB6D"/>
  <w15:chartTrackingRefBased/>
  <w15:docId w15:val="{0E32CC8F-1307-48B7-8CEB-72BBC839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4A2E"/>
  </w:style>
  <w:style w:type="paragraph" w:styleId="Cmsor1">
    <w:name w:val="heading 1"/>
    <w:basedOn w:val="Norml"/>
    <w:next w:val="Norml"/>
    <w:link w:val="Cmsor1Char"/>
    <w:uiPriority w:val="9"/>
    <w:qFormat/>
    <w:rsid w:val="00454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54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54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54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54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54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54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54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54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54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54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54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54A2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54A2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54A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54A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54A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54A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54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54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54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54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54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54A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54A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54A2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54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54A2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54A2E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7F1B5D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7F1B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F1B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F1B5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1B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1B5D"/>
    <w:rPr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6B5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16324-16BD-4745-B78E-041E0D14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522</Words>
  <Characters>3609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Holló Eszter</dc:creator>
  <cp:keywords/>
  <dc:description/>
  <cp:lastModifiedBy>Holló Eszter</cp:lastModifiedBy>
  <cp:revision>2</cp:revision>
  <dcterms:created xsi:type="dcterms:W3CDTF">2024-11-14T10:30:00Z</dcterms:created>
  <dcterms:modified xsi:type="dcterms:W3CDTF">2024-11-14T10:30:00Z</dcterms:modified>
</cp:coreProperties>
</file>