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4A244" w14:textId="77777777" w:rsidR="00206A6F" w:rsidRPr="00132072" w:rsidRDefault="00206A6F" w:rsidP="00206A6F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6452080E" w14:textId="77777777" w:rsidR="00206A6F" w:rsidRPr="00086F4B" w:rsidRDefault="00206A6F" w:rsidP="00206A6F">
      <w:pPr>
        <w:rPr>
          <w:rFonts w:eastAsia="Times New Roman" w:cs="Times New Roman"/>
          <w:b w:val="0"/>
          <w:sz w:val="24"/>
          <w:szCs w:val="24"/>
        </w:rPr>
      </w:pPr>
    </w:p>
    <w:p w14:paraId="56728450" w14:textId="77777777" w:rsidR="00206A6F" w:rsidRPr="00B432EA" w:rsidRDefault="00206A6F" w:rsidP="00206A6F">
      <w:pPr>
        <w:jc w:val="center"/>
        <w:rPr>
          <w:b w:val="0"/>
          <w:bCs/>
          <w:i/>
          <w:iCs/>
          <w:sz w:val="24"/>
          <w:szCs w:val="24"/>
        </w:rPr>
      </w:pPr>
      <w:r w:rsidRPr="00484E88">
        <w:rPr>
          <w:b w:val="0"/>
          <w:bCs/>
          <w:sz w:val="24"/>
          <w:szCs w:val="24"/>
        </w:rPr>
        <w:t xml:space="preserve">Az előterjesztés címe: </w:t>
      </w:r>
      <w:r w:rsidRPr="00EC7D17">
        <w:rPr>
          <w:bCs/>
          <w:i/>
          <w:iCs/>
          <w:sz w:val="24"/>
          <w:szCs w:val="24"/>
        </w:rPr>
        <w:t xml:space="preserve">Előterjesztés </w:t>
      </w:r>
      <w:r>
        <w:rPr>
          <w:bCs/>
          <w:i/>
          <w:iCs/>
          <w:sz w:val="24"/>
          <w:szCs w:val="24"/>
        </w:rPr>
        <w:t>„K</w:t>
      </w:r>
      <w:r w:rsidRPr="00EC7D17">
        <w:rPr>
          <w:bCs/>
          <w:i/>
          <w:iCs/>
          <w:sz w:val="24"/>
          <w:szCs w:val="24"/>
        </w:rPr>
        <w:t>özösségi költségvetés létrehozásáról</w:t>
      </w:r>
      <w:r>
        <w:rPr>
          <w:bCs/>
          <w:i/>
          <w:iCs/>
          <w:sz w:val="24"/>
          <w:szCs w:val="24"/>
        </w:rPr>
        <w:t>”</w:t>
      </w:r>
      <w:r>
        <w:rPr>
          <w:bCs/>
          <w:i/>
          <w:iCs/>
          <w:sz w:val="24"/>
          <w:szCs w:val="24"/>
        </w:rPr>
        <w:br/>
      </w:r>
      <w:r w:rsidRPr="00B432EA">
        <w:rPr>
          <w:bCs/>
          <w:i/>
          <w:iCs/>
          <w:sz w:val="24"/>
          <w:szCs w:val="24"/>
        </w:rPr>
        <w:t xml:space="preserve">(PGÜB, </w:t>
      </w:r>
      <w:r>
        <w:rPr>
          <w:bCs/>
          <w:i/>
          <w:iCs/>
          <w:sz w:val="24"/>
          <w:szCs w:val="24"/>
        </w:rPr>
        <w:t xml:space="preserve">KSZSB, UB, </w:t>
      </w:r>
      <w:r w:rsidRPr="00B432EA">
        <w:rPr>
          <w:bCs/>
          <w:i/>
          <w:iCs/>
          <w:sz w:val="24"/>
          <w:szCs w:val="24"/>
        </w:rPr>
        <w:t>KIB, KGY)</w:t>
      </w:r>
    </w:p>
    <w:p w14:paraId="024AC450" w14:textId="77777777" w:rsidR="00206A6F" w:rsidRPr="00275E3B" w:rsidRDefault="00206A6F" w:rsidP="00206A6F">
      <w:pPr>
        <w:jc w:val="center"/>
        <w:rPr>
          <w:sz w:val="24"/>
          <w:szCs w:val="24"/>
        </w:rPr>
      </w:pPr>
    </w:p>
    <w:p w14:paraId="32773451" w14:textId="0959DCF9" w:rsidR="00206A6F" w:rsidRPr="00304A17" w:rsidRDefault="00206A6F" w:rsidP="00206A6F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304A17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Domán Dániel képviselő</w:t>
      </w:r>
    </w:p>
    <w:p w14:paraId="221EE65D" w14:textId="77777777" w:rsidR="00206A6F" w:rsidRPr="00132072" w:rsidRDefault="00206A6F" w:rsidP="00206A6F">
      <w:pPr>
        <w:rPr>
          <w:rFonts w:eastAsia="Times New Roman" w:cs="Times New Roman"/>
          <w:sz w:val="24"/>
          <w:szCs w:val="24"/>
          <w:u w:val="single"/>
        </w:rPr>
      </w:pPr>
    </w:p>
    <w:p w14:paraId="4B8EFA1A" w14:textId="2BF22F5F" w:rsidR="00206A6F" w:rsidRPr="00206A6F" w:rsidRDefault="00206A6F" w:rsidP="00206A6F">
      <w:pPr>
        <w:rPr>
          <w:b w:val="0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Pr="00132072">
        <w:rPr>
          <w:rFonts w:eastAsia="Times New Roman" w:cs="Times New Roman"/>
          <w:sz w:val="24"/>
          <w:szCs w:val="24"/>
          <w:u w:val="single"/>
        </w:rPr>
        <w:t>árgya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>
        <w:rPr>
          <w:rFonts w:eastAsia="Times New Roman" w:cs="Times New Roman"/>
          <w:sz w:val="24"/>
          <w:szCs w:val="24"/>
        </w:rPr>
        <w:t xml:space="preserve"> </w:t>
      </w:r>
      <w:r w:rsidRPr="00206A6F">
        <w:rPr>
          <w:rFonts w:eastAsia="Times New Roman" w:cs="Times New Roman"/>
          <w:b w:val="0"/>
          <w:bCs/>
          <w:sz w:val="24"/>
          <w:szCs w:val="24"/>
        </w:rPr>
        <w:t>A tervezet szerint a</w:t>
      </w:r>
      <w:r w:rsidRPr="00206A6F">
        <w:rPr>
          <w:b w:val="0"/>
          <w:bCs/>
          <w:sz w:val="24"/>
          <w:szCs w:val="24"/>
        </w:rPr>
        <w:t xml:space="preserve"> város lakói </w:t>
      </w:r>
      <w:r>
        <w:rPr>
          <w:b w:val="0"/>
          <w:bCs/>
          <w:sz w:val="24"/>
          <w:szCs w:val="24"/>
        </w:rPr>
        <w:t xml:space="preserve">az erre a célra létrehozott online felületen </w:t>
      </w:r>
      <w:r w:rsidRPr="00206A6F">
        <w:rPr>
          <w:b w:val="0"/>
          <w:bCs/>
          <w:sz w:val="24"/>
          <w:szCs w:val="24"/>
        </w:rPr>
        <w:t>javaslatokat nyújthatnának be a közösségi költségvetésre szánt 100 millió forint felhasználására. Ezzel párhuzamosan az önkormányzat is elkészítené azon projektek listáját, amelyről a város lakói preferenciális szavazás által dönthetnek.</w:t>
      </w:r>
    </w:p>
    <w:p w14:paraId="1CD2BFD5" w14:textId="471D8C57" w:rsidR="00206A6F" w:rsidRPr="00206A6F" w:rsidRDefault="00206A6F" w:rsidP="00206A6F">
      <w:pPr>
        <w:rPr>
          <w:b w:val="0"/>
          <w:bCs/>
          <w:sz w:val="24"/>
          <w:szCs w:val="24"/>
        </w:rPr>
      </w:pPr>
    </w:p>
    <w:p w14:paraId="5C160FB7" w14:textId="77777777" w:rsidR="00206A6F" w:rsidRPr="007E1D7B" w:rsidRDefault="00206A6F" w:rsidP="00206A6F">
      <w:pPr>
        <w:shd w:val="clear" w:color="auto" w:fill="FFFFFF"/>
        <w:rPr>
          <w:rFonts w:eastAsia="Times New Roman" w:cs="Times New Roman"/>
          <w:b w:val="0"/>
          <w:bCs/>
          <w:sz w:val="24"/>
          <w:szCs w:val="24"/>
        </w:rPr>
      </w:pPr>
    </w:p>
    <w:p w14:paraId="5565C84E" w14:textId="77777777" w:rsidR="00206A6F" w:rsidRPr="008C6CCC" w:rsidRDefault="00206A6F" w:rsidP="00206A6F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2024. december 19.</w:t>
      </w:r>
    </w:p>
    <w:p w14:paraId="3CC23699" w14:textId="77777777" w:rsidR="00206A6F" w:rsidRPr="00132072" w:rsidRDefault="00206A6F" w:rsidP="00206A6F">
      <w:pPr>
        <w:rPr>
          <w:rFonts w:eastAsia="Times New Roman" w:cs="Times New Roman"/>
          <w:sz w:val="24"/>
          <w:szCs w:val="24"/>
          <w:u w:val="single"/>
        </w:rPr>
      </w:pPr>
    </w:p>
    <w:p w14:paraId="01B55265" w14:textId="77777777" w:rsidR="00206A6F" w:rsidRPr="00132072" w:rsidRDefault="00206A6F" w:rsidP="00206A6F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Eger Megyei Jogú Város Önkormányzatának Közgyűlése</w:t>
      </w:r>
    </w:p>
    <w:p w14:paraId="242692C2" w14:textId="77777777" w:rsidR="00206A6F" w:rsidRPr="00132072" w:rsidRDefault="00206A6F" w:rsidP="00206A6F">
      <w:pPr>
        <w:rPr>
          <w:rFonts w:eastAsia="Times New Roman" w:cs="Times New Roman"/>
          <w:sz w:val="24"/>
          <w:szCs w:val="24"/>
          <w:u w:val="single"/>
        </w:rPr>
      </w:pPr>
    </w:p>
    <w:p w14:paraId="76D8DA71" w14:textId="77777777" w:rsidR="00206A6F" w:rsidRDefault="00206A6F" w:rsidP="00206A6F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78411A35" w14:textId="77777777" w:rsidR="00206A6F" w:rsidRDefault="00206A6F" w:rsidP="00206A6F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4975884" w14:textId="74EEBC12" w:rsidR="00206A6F" w:rsidRPr="00196B01" w:rsidRDefault="00206A6F" w:rsidP="00206A6F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Pr="00842CBB">
        <w:rPr>
          <w:rFonts w:eastAsia="Times New Roman" w:cs="Times New Roman"/>
          <w:b w:val="0"/>
          <w:bCs/>
          <w:sz w:val="24"/>
          <w:szCs w:val="24"/>
        </w:rPr>
        <w:t>2</w:t>
      </w:r>
      <w:r w:rsidR="00DB54CD">
        <w:rPr>
          <w:rFonts w:eastAsia="Times New Roman" w:cs="Times New Roman"/>
          <w:b w:val="0"/>
          <w:bCs/>
          <w:sz w:val="24"/>
          <w:szCs w:val="24"/>
        </w:rPr>
        <w:t>6331</w:t>
      </w:r>
      <w:r w:rsidRPr="009871B8">
        <w:rPr>
          <w:rFonts w:eastAsia="Times New Roman" w:cs="Times New Roman"/>
          <w:b w:val="0"/>
          <w:bCs/>
          <w:sz w:val="24"/>
          <w:szCs w:val="24"/>
        </w:rPr>
        <w:t>-1</w:t>
      </w:r>
      <w:r w:rsidRPr="00522444">
        <w:rPr>
          <w:rFonts w:eastAsia="Times New Roman" w:cs="Times New Roman"/>
          <w:b w:val="0"/>
          <w:bCs/>
          <w:sz w:val="24"/>
          <w:szCs w:val="24"/>
        </w:rPr>
        <w:t>/202</w:t>
      </w:r>
      <w:r>
        <w:rPr>
          <w:rFonts w:eastAsia="Times New Roman" w:cs="Times New Roman"/>
          <w:b w:val="0"/>
          <w:bCs/>
          <w:sz w:val="24"/>
          <w:szCs w:val="24"/>
        </w:rPr>
        <w:t>4</w:t>
      </w:r>
    </w:p>
    <w:p w14:paraId="6D2BA421" w14:textId="77777777" w:rsidR="00206A6F" w:rsidRDefault="00206A6F" w:rsidP="00206A6F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206A6F" w:rsidRPr="00196B01" w14:paraId="6508211E" w14:textId="77777777" w:rsidTr="002314A6">
        <w:trPr>
          <w:trHeight w:val="454"/>
        </w:trPr>
        <w:tc>
          <w:tcPr>
            <w:tcW w:w="9281" w:type="dxa"/>
            <w:gridSpan w:val="2"/>
            <w:vAlign w:val="center"/>
          </w:tcPr>
          <w:p w14:paraId="3E4480A5" w14:textId="77777777" w:rsidR="00206A6F" w:rsidRPr="00196B01" w:rsidRDefault="00206A6F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206A6F" w:rsidRPr="00196B01" w14:paraId="14B7ACD0" w14:textId="77777777" w:rsidTr="002314A6">
        <w:tc>
          <w:tcPr>
            <w:tcW w:w="4745" w:type="dxa"/>
            <w:vAlign w:val="center"/>
          </w:tcPr>
          <w:p w14:paraId="03EB5A50" w14:textId="77777777" w:rsidR="00206A6F" w:rsidRPr="00196B01" w:rsidRDefault="00206A6F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76F45D71" w14:textId="77777777" w:rsidR="00206A6F" w:rsidRPr="00196B01" w:rsidRDefault="00206A6F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17B1A29A" w14:textId="77777777" w:rsidR="00206A6F" w:rsidRPr="00196B01" w:rsidRDefault="00206A6F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206A6F" w:rsidRPr="00196B01" w14:paraId="45336188" w14:textId="77777777" w:rsidTr="002314A6">
        <w:trPr>
          <w:trHeight w:val="455"/>
        </w:trPr>
        <w:tc>
          <w:tcPr>
            <w:tcW w:w="4745" w:type="dxa"/>
            <w:vAlign w:val="center"/>
          </w:tcPr>
          <w:p w14:paraId="656D6A3F" w14:textId="77777777" w:rsidR="00206A6F" w:rsidRPr="00196B01" w:rsidRDefault="00206A6F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Alapokmány 17. § (2) bekezdése alapján Domán Dániel, a Közgyűlés tagja által benyújtott előterjesztés</w:t>
            </w:r>
          </w:p>
        </w:tc>
        <w:tc>
          <w:tcPr>
            <w:tcW w:w="4536" w:type="dxa"/>
            <w:vAlign w:val="center"/>
          </w:tcPr>
          <w:p w14:paraId="3191E60D" w14:textId="77777777" w:rsidR="00206A6F" w:rsidRPr="00196B01" w:rsidRDefault="00206A6F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5F316BF5" w14:textId="77777777" w:rsidR="00206A6F" w:rsidRDefault="00206A6F" w:rsidP="00206A6F">
      <w:pPr>
        <w:rPr>
          <w:rFonts w:eastAsia="Times New Roman" w:cs="Times New Roman"/>
          <w:sz w:val="24"/>
          <w:szCs w:val="24"/>
          <w:u w:val="single"/>
        </w:rPr>
      </w:pPr>
    </w:p>
    <w:p w14:paraId="06076FC6" w14:textId="77777777" w:rsidR="00206A6F" w:rsidRPr="00196B01" w:rsidRDefault="00206A6F" w:rsidP="00206A6F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206A6F" w:rsidRPr="00196B01" w14:paraId="4B1F6B94" w14:textId="77777777" w:rsidTr="002314A6">
        <w:trPr>
          <w:trHeight w:val="454"/>
        </w:trPr>
        <w:tc>
          <w:tcPr>
            <w:tcW w:w="9281" w:type="dxa"/>
            <w:gridSpan w:val="2"/>
            <w:vAlign w:val="center"/>
          </w:tcPr>
          <w:p w14:paraId="6657A345" w14:textId="77777777" w:rsidR="00206A6F" w:rsidRPr="00196B01" w:rsidRDefault="00206A6F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206A6F" w:rsidRPr="00196B01" w14:paraId="0D8FB430" w14:textId="77777777" w:rsidTr="002314A6">
        <w:tc>
          <w:tcPr>
            <w:tcW w:w="4745" w:type="dxa"/>
            <w:vAlign w:val="center"/>
          </w:tcPr>
          <w:p w14:paraId="0F6EDA9F" w14:textId="77777777" w:rsidR="00206A6F" w:rsidRPr="00196B01" w:rsidRDefault="00206A6F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2AC5AEAD" w14:textId="77777777" w:rsidR="00206A6F" w:rsidRPr="00196B01" w:rsidRDefault="00206A6F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7CCADD10" w14:textId="77777777" w:rsidR="00206A6F" w:rsidRPr="00196B01" w:rsidRDefault="00206A6F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206A6F" w:rsidRPr="00196B01" w14:paraId="2E9464AC" w14:textId="77777777" w:rsidTr="002314A6">
        <w:trPr>
          <w:trHeight w:val="567"/>
        </w:trPr>
        <w:tc>
          <w:tcPr>
            <w:tcW w:w="4745" w:type="dxa"/>
            <w:vAlign w:val="center"/>
          </w:tcPr>
          <w:p w14:paraId="5D005533" w14:textId="77777777" w:rsidR="00206A6F" w:rsidRPr="00196B01" w:rsidRDefault="00206A6F" w:rsidP="002314A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70D17578" w14:textId="77777777" w:rsidR="00206A6F" w:rsidRPr="00047EA6" w:rsidRDefault="00206A6F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206A6F" w:rsidRPr="00196B01" w14:paraId="7500942E" w14:textId="77777777" w:rsidTr="002314A6">
        <w:trPr>
          <w:trHeight w:val="589"/>
        </w:trPr>
        <w:tc>
          <w:tcPr>
            <w:tcW w:w="4745" w:type="dxa"/>
            <w:vAlign w:val="center"/>
          </w:tcPr>
          <w:p w14:paraId="0DE6D981" w14:textId="77777777" w:rsidR="00206A6F" w:rsidRDefault="00206A6F" w:rsidP="002314A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6C32D41F" w14:textId="77777777" w:rsidR="00206A6F" w:rsidRPr="00047EA6" w:rsidRDefault="00206A6F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206A6F" w:rsidRPr="00196B01" w14:paraId="2A4AD31A" w14:textId="77777777" w:rsidTr="002314A6">
        <w:trPr>
          <w:trHeight w:val="669"/>
        </w:trPr>
        <w:tc>
          <w:tcPr>
            <w:tcW w:w="4745" w:type="dxa"/>
            <w:vAlign w:val="center"/>
          </w:tcPr>
          <w:p w14:paraId="3241B0B5" w14:textId="77777777" w:rsidR="00206A6F" w:rsidRPr="00196B01" w:rsidRDefault="00206A6F" w:rsidP="002314A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1D24DD4F" w14:textId="77777777" w:rsidR="00206A6F" w:rsidRPr="00047EA6" w:rsidRDefault="00206A6F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</w:tbl>
    <w:p w14:paraId="13915727" w14:textId="77777777" w:rsidR="00206A6F" w:rsidRDefault="00206A6F" w:rsidP="00206A6F">
      <w:pPr>
        <w:rPr>
          <w:rFonts w:eastAsia="Times New Roman" w:cs="Times New Roman"/>
          <w:sz w:val="24"/>
          <w:szCs w:val="24"/>
          <w:u w:val="single"/>
        </w:rPr>
      </w:pPr>
    </w:p>
    <w:p w14:paraId="49C92A51" w14:textId="77777777" w:rsidR="00206A6F" w:rsidRDefault="00206A6F" w:rsidP="00206A6F">
      <w:pPr>
        <w:rPr>
          <w:rFonts w:eastAsia="Times New Roman" w:cs="Times New Roman"/>
          <w:sz w:val="24"/>
          <w:szCs w:val="24"/>
          <w:u w:val="single"/>
        </w:rPr>
      </w:pPr>
    </w:p>
    <w:p w14:paraId="45693347" w14:textId="77777777" w:rsidR="00206A6F" w:rsidRDefault="00206A6F" w:rsidP="00206A6F">
      <w:pPr>
        <w:rPr>
          <w:rFonts w:eastAsia="Times New Roman" w:cs="Times New Roman"/>
          <w:sz w:val="24"/>
          <w:szCs w:val="24"/>
          <w:u w:val="single"/>
        </w:rPr>
      </w:pPr>
    </w:p>
    <w:p w14:paraId="6FE0FA11" w14:textId="77777777" w:rsidR="00206A6F" w:rsidRDefault="00206A6F" w:rsidP="00206A6F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24E63EC3" w14:textId="77777777" w:rsidR="00206A6F" w:rsidRPr="0076635D" w:rsidRDefault="00206A6F" w:rsidP="00206A6F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206A6F" w:rsidRPr="00132072" w14:paraId="5CD60FD1" w14:textId="77777777" w:rsidTr="002314A6">
        <w:tc>
          <w:tcPr>
            <w:tcW w:w="3246" w:type="dxa"/>
          </w:tcPr>
          <w:p w14:paraId="30027790" w14:textId="77777777" w:rsidR="00206A6F" w:rsidRPr="00132072" w:rsidRDefault="00206A6F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19" w:type="dxa"/>
          </w:tcPr>
          <w:p w14:paraId="69B1960B" w14:textId="77777777" w:rsidR="00206A6F" w:rsidRPr="00132072" w:rsidRDefault="00206A6F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206A6F" w:rsidRPr="00132072" w14:paraId="2B979172" w14:textId="77777777" w:rsidTr="002314A6">
        <w:tc>
          <w:tcPr>
            <w:tcW w:w="3246" w:type="dxa"/>
            <w:vAlign w:val="center"/>
          </w:tcPr>
          <w:p w14:paraId="1B29AD61" w14:textId="77777777" w:rsidR="00206A6F" w:rsidRPr="002355AA" w:rsidRDefault="00206A6F" w:rsidP="002314A6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28ED1DA8" w14:textId="77777777" w:rsidR="00206A6F" w:rsidRPr="00132072" w:rsidRDefault="00206A6F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70B38CF7" w14:textId="77777777" w:rsidR="00206A6F" w:rsidRDefault="00206A6F" w:rsidP="00206A6F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br w:type="page"/>
      </w:r>
      <w:bookmarkStart w:id="0" w:name="_Hlk182478234"/>
      <w:r>
        <w:rPr>
          <w:rFonts w:eastAsia="Times New Roman" w:cs="Times New Roman"/>
          <w:sz w:val="24"/>
          <w:szCs w:val="24"/>
          <w:u w:val="single"/>
        </w:rPr>
        <w:lastRenderedPageBreak/>
        <w:t>Véleményező bizottságok</w:t>
      </w:r>
      <w:r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333D5AB" w14:textId="77777777" w:rsidR="00206A6F" w:rsidRPr="00132072" w:rsidRDefault="00206A6F" w:rsidP="00206A6F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206A6F" w:rsidRPr="00132072" w14:paraId="24ACA8AD" w14:textId="77777777" w:rsidTr="002314A6">
        <w:trPr>
          <w:trHeight w:val="638"/>
          <w:jc w:val="center"/>
        </w:trPr>
        <w:tc>
          <w:tcPr>
            <w:tcW w:w="3964" w:type="dxa"/>
          </w:tcPr>
          <w:p w14:paraId="6698D75D" w14:textId="77777777" w:rsidR="00206A6F" w:rsidRPr="00132072" w:rsidRDefault="00206A6F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108AE740" w14:textId="77777777" w:rsidR="00206A6F" w:rsidRPr="00132072" w:rsidRDefault="00206A6F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3BD63B45" w14:textId="77777777" w:rsidR="00206A6F" w:rsidRPr="00132072" w:rsidRDefault="00206A6F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206A6F" w:rsidRPr="00132072" w14:paraId="3E1BA147" w14:textId="77777777" w:rsidTr="002314A6">
        <w:trPr>
          <w:trHeight w:val="661"/>
          <w:jc w:val="center"/>
        </w:trPr>
        <w:tc>
          <w:tcPr>
            <w:tcW w:w="3964" w:type="dxa"/>
            <w:vAlign w:val="center"/>
          </w:tcPr>
          <w:p w14:paraId="0ECFA9D3" w14:textId="77777777" w:rsidR="00206A6F" w:rsidRPr="009117EA" w:rsidRDefault="00206A6F" w:rsidP="002314A6">
            <w:pPr>
              <w:jc w:val="center"/>
              <w:rPr>
                <w:rFonts w:eastAsia="Times New Roman" w:cs="Times New Roman"/>
                <w:b w:val="0"/>
                <w:bCs/>
                <w:i/>
                <w:iCs/>
                <w:sz w:val="24"/>
                <w:szCs w:val="24"/>
              </w:rPr>
            </w:pPr>
            <w:r w:rsidRPr="009117EA">
              <w:rPr>
                <w:b w:val="0"/>
                <w:bCs/>
                <w:i/>
                <w:iCs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268" w:type="dxa"/>
            <w:vAlign w:val="center"/>
          </w:tcPr>
          <w:p w14:paraId="4FB2C73D" w14:textId="77777777" w:rsidR="00206A6F" w:rsidRPr="00EC2A6F" w:rsidRDefault="00206A6F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2024.12.09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189242DC" w14:textId="77777777" w:rsidR="00206A6F" w:rsidRPr="00C4162D" w:rsidRDefault="00206A6F" w:rsidP="002314A6">
            <w:pPr>
              <w:pStyle w:val="Listaszerbekezds"/>
              <w:ind w:left="840"/>
              <w:rPr>
                <w:rFonts w:ascii="Constantia" w:eastAsia="Calibri" w:hAnsi="Constantia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4162D">
              <w:rPr>
                <w:sz w:val="24"/>
                <w:szCs w:val="24"/>
              </w:rPr>
              <w:t>Eger, Dobó I. tér 2.           1.sz.</w:t>
            </w:r>
            <w:r w:rsidRPr="00C4162D">
              <w:rPr>
                <w:rFonts w:ascii="Constantia" w:eastAsia="Calibri" w:hAnsi="Constantia" w:cs="Calibri"/>
                <w:kern w:val="0"/>
                <w:sz w:val="24"/>
                <w:szCs w:val="24"/>
                <w:lang w:eastAsia="hu-HU"/>
                <w14:ligatures w14:val="none"/>
              </w:rPr>
              <w:t>Tanácskozó</w:t>
            </w:r>
          </w:p>
        </w:tc>
      </w:tr>
      <w:tr w:rsidR="00206A6F" w:rsidRPr="00132072" w14:paraId="77A41BAC" w14:textId="77777777" w:rsidTr="002314A6">
        <w:trPr>
          <w:trHeight w:val="661"/>
          <w:jc w:val="center"/>
        </w:trPr>
        <w:tc>
          <w:tcPr>
            <w:tcW w:w="3964" w:type="dxa"/>
            <w:vAlign w:val="center"/>
          </w:tcPr>
          <w:p w14:paraId="4506F2D7" w14:textId="77777777" w:rsidR="00206A6F" w:rsidRPr="009117EA" w:rsidRDefault="00206A6F" w:rsidP="002314A6">
            <w:pPr>
              <w:jc w:val="center"/>
              <w:rPr>
                <w:b w:val="0"/>
                <w:bCs/>
                <w:i/>
                <w:iCs/>
                <w:sz w:val="24"/>
                <w:szCs w:val="24"/>
              </w:rPr>
            </w:pPr>
            <w:r>
              <w:rPr>
                <w:b w:val="0"/>
                <w:bCs/>
                <w:i/>
                <w:iCs/>
                <w:sz w:val="24"/>
                <w:szCs w:val="24"/>
              </w:rPr>
              <w:t xml:space="preserve">Urbanisztikai Bizottság </w:t>
            </w:r>
          </w:p>
        </w:tc>
        <w:tc>
          <w:tcPr>
            <w:tcW w:w="2268" w:type="dxa"/>
            <w:vAlign w:val="center"/>
          </w:tcPr>
          <w:p w14:paraId="369EF7F9" w14:textId="77777777" w:rsidR="00206A6F" w:rsidRDefault="00206A6F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2024.12.09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14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0B9BEB72" w14:textId="77777777" w:rsidR="00206A6F" w:rsidRPr="00C4162D" w:rsidRDefault="00206A6F" w:rsidP="002314A6">
            <w:pPr>
              <w:jc w:val="center"/>
              <w:rPr>
                <w:b w:val="0"/>
                <w:sz w:val="24"/>
                <w:szCs w:val="24"/>
              </w:rPr>
            </w:pPr>
            <w:r w:rsidRPr="00C4162D">
              <w:rPr>
                <w:b w:val="0"/>
                <w:sz w:val="24"/>
                <w:szCs w:val="24"/>
              </w:rPr>
              <w:t>Eger, Dobó I. tér 2.           1.sz.Tanácskozó</w:t>
            </w:r>
          </w:p>
        </w:tc>
      </w:tr>
      <w:tr w:rsidR="00206A6F" w:rsidRPr="00132072" w14:paraId="665948D7" w14:textId="77777777" w:rsidTr="002314A6">
        <w:trPr>
          <w:trHeight w:val="661"/>
          <w:jc w:val="center"/>
        </w:trPr>
        <w:tc>
          <w:tcPr>
            <w:tcW w:w="3964" w:type="dxa"/>
            <w:vAlign w:val="center"/>
          </w:tcPr>
          <w:p w14:paraId="1F36AD04" w14:textId="77777777" w:rsidR="00206A6F" w:rsidRPr="009117EA" w:rsidRDefault="00206A6F" w:rsidP="00206A6F">
            <w:pPr>
              <w:jc w:val="center"/>
              <w:rPr>
                <w:b w:val="0"/>
                <w:bCs/>
                <w:i/>
                <w:iCs/>
                <w:sz w:val="24"/>
                <w:szCs w:val="24"/>
              </w:rPr>
            </w:pPr>
            <w:r>
              <w:rPr>
                <w:b w:val="0"/>
                <w:bCs/>
                <w:i/>
                <w:iCs/>
                <w:sz w:val="24"/>
                <w:szCs w:val="24"/>
              </w:rPr>
              <w:t>Köznevelési, Szociális és Sport Bizottság</w:t>
            </w:r>
          </w:p>
        </w:tc>
        <w:tc>
          <w:tcPr>
            <w:tcW w:w="2268" w:type="dxa"/>
            <w:vAlign w:val="center"/>
          </w:tcPr>
          <w:p w14:paraId="0F9825C8" w14:textId="3FB5BB17" w:rsidR="00206A6F" w:rsidRDefault="00206A6F" w:rsidP="00206A6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2024.12.10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7E5036F5" w14:textId="4B8CA147" w:rsidR="00206A6F" w:rsidRPr="00EC2A6F" w:rsidRDefault="00206A6F" w:rsidP="00206A6F">
            <w:pPr>
              <w:jc w:val="center"/>
              <w:rPr>
                <w:b w:val="0"/>
                <w:sz w:val="24"/>
                <w:szCs w:val="24"/>
              </w:rPr>
            </w:pPr>
            <w:r w:rsidRPr="00C4162D">
              <w:rPr>
                <w:b w:val="0"/>
                <w:sz w:val="24"/>
                <w:szCs w:val="24"/>
              </w:rPr>
              <w:t>Eger, Dobó I. tér 2.           1.sz.Tanácskozó</w:t>
            </w:r>
          </w:p>
        </w:tc>
      </w:tr>
      <w:tr w:rsidR="00206A6F" w:rsidRPr="00132072" w14:paraId="5DC5C487" w14:textId="77777777" w:rsidTr="002314A6">
        <w:trPr>
          <w:trHeight w:val="661"/>
          <w:jc w:val="center"/>
        </w:trPr>
        <w:tc>
          <w:tcPr>
            <w:tcW w:w="3964" w:type="dxa"/>
            <w:vAlign w:val="center"/>
          </w:tcPr>
          <w:p w14:paraId="6DC69C94" w14:textId="77777777" w:rsidR="00206A6F" w:rsidRDefault="00206A6F" w:rsidP="002314A6">
            <w:pPr>
              <w:jc w:val="center"/>
              <w:rPr>
                <w:b w:val="0"/>
                <w:bCs/>
                <w:i/>
                <w:iCs/>
                <w:sz w:val="24"/>
                <w:szCs w:val="24"/>
              </w:rPr>
            </w:pPr>
            <w:r>
              <w:rPr>
                <w:b w:val="0"/>
                <w:bCs/>
                <w:i/>
                <w:iCs/>
                <w:sz w:val="24"/>
                <w:szCs w:val="24"/>
              </w:rPr>
              <w:t>Kulturális és Idegenforgalmi Bizottság</w:t>
            </w:r>
          </w:p>
        </w:tc>
        <w:tc>
          <w:tcPr>
            <w:tcW w:w="2268" w:type="dxa"/>
            <w:vAlign w:val="center"/>
          </w:tcPr>
          <w:p w14:paraId="7771C6C9" w14:textId="77777777" w:rsidR="00206A6F" w:rsidRDefault="00206A6F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2024.12.11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62E3F1F2" w14:textId="77777777" w:rsidR="00206A6F" w:rsidRPr="00C4162D" w:rsidRDefault="00206A6F" w:rsidP="002314A6">
            <w:pPr>
              <w:jc w:val="center"/>
              <w:rPr>
                <w:b w:val="0"/>
                <w:sz w:val="24"/>
                <w:szCs w:val="24"/>
              </w:rPr>
            </w:pPr>
            <w:r w:rsidRPr="00C4162D">
              <w:rPr>
                <w:b w:val="0"/>
                <w:sz w:val="24"/>
                <w:szCs w:val="24"/>
              </w:rPr>
              <w:t>Eger, Dobó I. tér 2.           1.sz.Tanácskozó</w:t>
            </w:r>
          </w:p>
        </w:tc>
      </w:tr>
      <w:bookmarkEnd w:id="0"/>
    </w:tbl>
    <w:p w14:paraId="0711534D" w14:textId="77777777" w:rsidR="00206A6F" w:rsidRDefault="00206A6F" w:rsidP="00206A6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3EB565CC" w14:textId="77777777" w:rsidR="00206A6F" w:rsidRPr="00196B01" w:rsidRDefault="00206A6F" w:rsidP="00206A6F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>Bizottsági vélemények:</w:t>
      </w:r>
    </w:p>
    <w:p w14:paraId="500F1F1F" w14:textId="77777777" w:rsidR="00206A6F" w:rsidRDefault="00206A6F" w:rsidP="00206A6F">
      <w:pPr>
        <w:rPr>
          <w:rFonts w:eastAsia="Times New Roman" w:cs="Times New Roman"/>
          <w:sz w:val="24"/>
          <w:szCs w:val="24"/>
        </w:rPr>
      </w:pPr>
    </w:p>
    <w:p w14:paraId="6F29C432" w14:textId="77777777" w:rsidR="00206A6F" w:rsidRDefault="00206A6F" w:rsidP="00206A6F">
      <w:pPr>
        <w:spacing w:after="120"/>
        <w:rPr>
          <w:b w:val="0"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Pr="009117EA">
        <w:rPr>
          <w:b w:val="0"/>
          <w:bCs/>
          <w:sz w:val="24"/>
          <w:szCs w:val="24"/>
        </w:rPr>
        <w:t>Pénzügyi-, Gazdálkodási és Ügyrendi Bizottság</w:t>
      </w:r>
      <w:r>
        <w:rPr>
          <w:b w:val="0"/>
          <w:bCs/>
          <w:sz w:val="24"/>
          <w:szCs w:val="24"/>
        </w:rPr>
        <w:t xml:space="preserve"> </w:t>
      </w:r>
      <w:r w:rsidRPr="007D1623">
        <w:rPr>
          <w:b w:val="0"/>
          <w:sz w:val="24"/>
          <w:szCs w:val="24"/>
        </w:rPr>
        <w:t>támogatja a határozati javaslat Közgyűlés elé terjesztését.</w:t>
      </w:r>
    </w:p>
    <w:p w14:paraId="3058AD7F" w14:textId="77777777" w:rsidR="00206A6F" w:rsidRPr="000C338A" w:rsidRDefault="00206A6F" w:rsidP="00206A6F">
      <w:pPr>
        <w:spacing w:after="120"/>
        <w:rPr>
          <w:b w:val="0"/>
          <w:bCs/>
          <w:sz w:val="24"/>
          <w:szCs w:val="24"/>
        </w:rPr>
      </w:pPr>
      <w:r w:rsidRPr="00BC0404">
        <w:rPr>
          <w:b w:val="0"/>
          <w:bCs/>
          <w:sz w:val="24"/>
          <w:szCs w:val="24"/>
        </w:rPr>
        <w:t>A</w:t>
      </w:r>
      <w:r>
        <w:rPr>
          <w:b w:val="0"/>
          <w:bCs/>
          <w:sz w:val="24"/>
          <w:szCs w:val="24"/>
        </w:rPr>
        <w:t xml:space="preserve">z Urbanisztikai </w:t>
      </w:r>
      <w:r w:rsidRPr="000C338A">
        <w:rPr>
          <w:b w:val="0"/>
          <w:bCs/>
          <w:sz w:val="24"/>
          <w:szCs w:val="24"/>
        </w:rPr>
        <w:t>Bizottság</w:t>
      </w:r>
      <w:r>
        <w:rPr>
          <w:b w:val="0"/>
          <w:bCs/>
          <w:sz w:val="24"/>
          <w:szCs w:val="24"/>
        </w:rPr>
        <w:t xml:space="preserve"> támogatja</w:t>
      </w:r>
      <w:r w:rsidRPr="000C338A">
        <w:rPr>
          <w:b w:val="0"/>
          <w:bCs/>
          <w:sz w:val="24"/>
          <w:szCs w:val="24"/>
        </w:rPr>
        <w:t xml:space="preserve"> a határozati javaslat Közgyűlés elé terjesztését.</w:t>
      </w:r>
    </w:p>
    <w:p w14:paraId="316EDB87" w14:textId="434B9686" w:rsidR="00206A6F" w:rsidRPr="00A235E9" w:rsidRDefault="00206A6F" w:rsidP="00206A6F">
      <w:pPr>
        <w:spacing w:after="120"/>
        <w:rPr>
          <w:b w:val="0"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Pr="00757160">
        <w:rPr>
          <w:b w:val="0"/>
          <w:bCs/>
          <w:sz w:val="24"/>
          <w:szCs w:val="24"/>
        </w:rPr>
        <w:t>Kulturális</w:t>
      </w:r>
      <w:r>
        <w:rPr>
          <w:b w:val="0"/>
          <w:bCs/>
          <w:sz w:val="24"/>
          <w:szCs w:val="24"/>
        </w:rPr>
        <w:t xml:space="preserve"> és</w:t>
      </w:r>
      <w:r w:rsidRPr="00757160">
        <w:rPr>
          <w:b w:val="0"/>
          <w:bCs/>
          <w:sz w:val="24"/>
          <w:szCs w:val="24"/>
        </w:rPr>
        <w:t xml:space="preserve"> Idegenforgalmi Bizottság</w:t>
      </w:r>
      <w:r>
        <w:rPr>
          <w:b w:val="0"/>
          <w:bCs/>
          <w:sz w:val="24"/>
          <w:szCs w:val="24"/>
        </w:rPr>
        <w:t xml:space="preserve"> támogatja</w:t>
      </w:r>
      <w:r w:rsidRPr="000C338A">
        <w:rPr>
          <w:b w:val="0"/>
          <w:bCs/>
          <w:sz w:val="24"/>
          <w:szCs w:val="24"/>
        </w:rPr>
        <w:t xml:space="preserve"> a határozati javaslat Közgyűlés elé terjesztését.</w:t>
      </w:r>
    </w:p>
    <w:p w14:paraId="253FBA7D" w14:textId="77777777" w:rsidR="00206A6F" w:rsidRPr="000C338A" w:rsidRDefault="00206A6F" w:rsidP="00206A6F">
      <w:pPr>
        <w:spacing w:after="120"/>
        <w:rPr>
          <w:b w:val="0"/>
          <w:bCs/>
          <w:sz w:val="24"/>
          <w:szCs w:val="24"/>
        </w:rPr>
      </w:pPr>
      <w:r w:rsidRPr="00206A6F">
        <w:rPr>
          <w:b w:val="0"/>
          <w:bCs/>
          <w:sz w:val="24"/>
          <w:szCs w:val="24"/>
        </w:rPr>
        <w:t xml:space="preserve">Köznevelési, Szociális és Sport Bizottság </w:t>
      </w:r>
      <w:r>
        <w:rPr>
          <w:b w:val="0"/>
          <w:bCs/>
          <w:sz w:val="24"/>
          <w:szCs w:val="24"/>
        </w:rPr>
        <w:t>támogatja</w:t>
      </w:r>
      <w:r w:rsidRPr="000C338A">
        <w:rPr>
          <w:b w:val="0"/>
          <w:bCs/>
          <w:sz w:val="24"/>
          <w:szCs w:val="24"/>
        </w:rPr>
        <w:t xml:space="preserve"> a határozati javaslat Közgyűlés elé terjesztését.</w:t>
      </w:r>
    </w:p>
    <w:p w14:paraId="04E89E0B" w14:textId="18E223CE" w:rsidR="00206A6F" w:rsidRDefault="00206A6F" w:rsidP="00206A6F"/>
    <w:p w14:paraId="6B03B0DC" w14:textId="77777777" w:rsidR="00206A6F" w:rsidRDefault="00206A6F" w:rsidP="00206A6F"/>
    <w:p w14:paraId="0D084273" w14:textId="77777777" w:rsidR="00424371" w:rsidRDefault="00424371"/>
    <w:sectPr w:rsidR="00424371" w:rsidSect="00206A6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A6F"/>
    <w:rsid w:val="00074E20"/>
    <w:rsid w:val="00167899"/>
    <w:rsid w:val="00206A6F"/>
    <w:rsid w:val="00424371"/>
    <w:rsid w:val="00D07072"/>
    <w:rsid w:val="00DB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A89D5"/>
  <w15:chartTrackingRefBased/>
  <w15:docId w15:val="{C0C8DE03-2529-489E-A676-D3A3058A1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06A6F"/>
    <w:pPr>
      <w:spacing w:after="0" w:line="240" w:lineRule="auto"/>
      <w:jc w:val="both"/>
    </w:pPr>
    <w:rPr>
      <w:rFonts w:ascii="Constantia" w:eastAsia="Calibri" w:hAnsi="Constantia" w:cs="Calibri"/>
      <w:b/>
      <w:kern w:val="0"/>
      <w:sz w:val="20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206A6F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06A6F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06A6F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06A6F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06A6F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06A6F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b w:val="0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06A6F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b w:val="0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06A6F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b w:val="0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06A6F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b w:val="0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06A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06A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06A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06A6F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06A6F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06A6F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06A6F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06A6F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06A6F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06A6F"/>
    <w:pPr>
      <w:spacing w:after="80"/>
      <w:contextualSpacing/>
      <w:jc w:val="left"/>
    </w:pPr>
    <w:rPr>
      <w:rFonts w:asciiTheme="majorHAnsi" w:eastAsiaTheme="majorEastAsia" w:hAnsiTheme="majorHAnsi" w:cstheme="majorBidi"/>
      <w:b w:val="0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206A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06A6F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b w:val="0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206A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06A6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b w:val="0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206A6F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06A6F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b w:val="0"/>
      <w:kern w:val="2"/>
      <w:sz w:val="22"/>
      <w:szCs w:val="2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206A6F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06A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06A6F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06A6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251</Words>
  <Characters>1734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2</cp:revision>
  <cp:lastPrinted>2024-12-02T08:42:00Z</cp:lastPrinted>
  <dcterms:created xsi:type="dcterms:W3CDTF">2024-12-02T07:50:00Z</dcterms:created>
  <dcterms:modified xsi:type="dcterms:W3CDTF">2024-12-02T08:43:00Z</dcterms:modified>
</cp:coreProperties>
</file>