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D53EB" w14:textId="77777777" w:rsidR="00E96DDF" w:rsidRDefault="00C216BB">
      <w:pPr>
        <w:pStyle w:val="Szvegtrzs"/>
        <w:spacing w:before="240" w:after="480" w:line="240" w:lineRule="auto"/>
        <w:jc w:val="center"/>
        <w:rPr>
          <w:b/>
          <w:bCs/>
        </w:rPr>
      </w:pPr>
      <w:r>
        <w:rPr>
          <w:b/>
          <w:bCs/>
        </w:rPr>
        <w:t>Eger Megyei Jogú Város Önkormányzata Közgyűlésének .../2024. (XII. 19.) önkormányzati rendelete</w:t>
      </w:r>
    </w:p>
    <w:p w14:paraId="0B393A50" w14:textId="77777777" w:rsidR="00E96DDF" w:rsidRDefault="00C216BB">
      <w:pPr>
        <w:pStyle w:val="Szvegtrzs"/>
        <w:spacing w:before="240" w:after="480" w:line="240" w:lineRule="auto"/>
        <w:jc w:val="center"/>
        <w:rPr>
          <w:b/>
          <w:bCs/>
        </w:rPr>
      </w:pPr>
      <w:r>
        <w:rPr>
          <w:b/>
          <w:bCs/>
        </w:rPr>
        <w:t>az Önkormányzat 2025. évi átmeneti gazdálkodásáról</w:t>
      </w:r>
    </w:p>
    <w:p w14:paraId="2D7EBDAB" w14:textId="4897AD40" w:rsidR="00E96DDF" w:rsidRDefault="00C216BB">
      <w:pPr>
        <w:pStyle w:val="Szvegtrzs"/>
        <w:spacing w:before="220" w:after="0" w:line="240" w:lineRule="auto"/>
        <w:jc w:val="both"/>
      </w:pPr>
      <w:r>
        <w:t xml:space="preserve">Eger Megyei Jogú Város Önkormányzatának Közgyűlése Magyarország Alaptörvénye 32. cikke (1) és (2) pontjában meghatározott eredeti jogalkotói hatáskörében, az Alaptörvény 32. cikk (1) </w:t>
      </w:r>
      <w:r w:rsidR="001115BD">
        <w:t xml:space="preserve">bekezdés </w:t>
      </w:r>
      <w:r>
        <w:t xml:space="preserve">f) pontjában és az államháztartásról szóló 2011. évi CXCV. törvény 25. § - </w:t>
      </w:r>
      <w:proofErr w:type="spellStart"/>
      <w:r w:rsidR="001115BD">
        <w:t>á</w:t>
      </w:r>
      <w:r>
        <w:t>ban</w:t>
      </w:r>
      <w:proofErr w:type="spellEnd"/>
      <w:r>
        <w:t xml:space="preserve"> meghatározott feladatkörében eljárva </w:t>
      </w:r>
      <w:r w:rsidR="008E2C2C">
        <w:t>a következőket</w:t>
      </w:r>
      <w:r>
        <w:t xml:space="preserve"> rendel</w:t>
      </w:r>
      <w:r w:rsidR="001115BD">
        <w:t>i el</w:t>
      </w:r>
      <w:r>
        <w:t>:</w:t>
      </w:r>
    </w:p>
    <w:p w14:paraId="723F2235" w14:textId="77777777" w:rsidR="00E96DDF" w:rsidRDefault="00C216BB">
      <w:pPr>
        <w:pStyle w:val="Szvegtrzs"/>
        <w:spacing w:before="240" w:after="240" w:line="240" w:lineRule="auto"/>
        <w:jc w:val="center"/>
        <w:rPr>
          <w:b/>
          <w:bCs/>
        </w:rPr>
      </w:pPr>
      <w:r>
        <w:rPr>
          <w:b/>
          <w:bCs/>
        </w:rPr>
        <w:t>1. §</w:t>
      </w:r>
    </w:p>
    <w:p w14:paraId="7B104A54" w14:textId="6D1A7620" w:rsidR="00E96DDF" w:rsidRDefault="00C216BB">
      <w:pPr>
        <w:pStyle w:val="Szvegtrzs"/>
        <w:spacing w:after="0" w:line="240" w:lineRule="auto"/>
        <w:jc w:val="both"/>
      </w:pPr>
      <w:r>
        <w:t>(1) A rendelet hatálya kiterjed Eger Megyei Jogú Város Önkormányzat</w:t>
      </w:r>
      <w:r w:rsidR="00FE4581">
        <w:t>ának</w:t>
      </w:r>
      <w:r>
        <w:t xml:space="preserve"> Közgyűlésére</w:t>
      </w:r>
      <w:r w:rsidR="00FE4581">
        <w:t xml:space="preserve"> és szerveire</w:t>
      </w:r>
      <w:r>
        <w:t>, az önkormányzati feladatellátásra, valamint az önkormányzati költségvetési szervek gazdálkodására.</w:t>
      </w:r>
    </w:p>
    <w:p w14:paraId="3B007B1E" w14:textId="457B66FC" w:rsidR="00E96DDF" w:rsidRDefault="00C216BB">
      <w:pPr>
        <w:pStyle w:val="Szvegtrzs"/>
        <w:spacing w:before="240" w:after="0" w:line="240" w:lineRule="auto"/>
        <w:jc w:val="both"/>
      </w:pPr>
      <w:r>
        <w:t xml:space="preserve">(2) Eger Megyei Jogú Város </w:t>
      </w:r>
      <w:r w:rsidR="00FE4581">
        <w:t xml:space="preserve">Önkormányzatának </w:t>
      </w:r>
      <w:r>
        <w:t xml:space="preserve">Közgyűlése </w:t>
      </w:r>
      <w:r w:rsidR="001115BD">
        <w:t xml:space="preserve">(a továbbiakban: Közgyűlés) </w:t>
      </w:r>
      <w:r>
        <w:t>felhatalmazza a polgármestert és a költségvetési szervek vezetőit, hogy 2025. január 1</w:t>
      </w:r>
      <w:r w:rsidR="001115BD">
        <w:t>. napjától</w:t>
      </w:r>
      <w:r>
        <w:t xml:space="preserve"> a 2025. évi költségvetési rendelet hatályba lépéséig az önkormányzat saját bevételeit, a központi támogatásokat folyamatosan beszedjék.</w:t>
      </w:r>
    </w:p>
    <w:p w14:paraId="1C7FF874" w14:textId="77777777" w:rsidR="00E96DDF" w:rsidRDefault="00C216BB">
      <w:pPr>
        <w:pStyle w:val="Szvegtrzs"/>
        <w:spacing w:before="240" w:after="0" w:line="240" w:lineRule="auto"/>
        <w:jc w:val="both"/>
      </w:pPr>
      <w:r>
        <w:t>(3) A céljelleggel átvett, és az államháztartáson belüli támogatások felhasználása az adott célra folyamatosan megtörténhet.</w:t>
      </w:r>
    </w:p>
    <w:p w14:paraId="746B49B6" w14:textId="77777777" w:rsidR="00E96DDF" w:rsidRDefault="00C216BB">
      <w:pPr>
        <w:pStyle w:val="Szvegtrzs"/>
        <w:spacing w:before="240" w:after="0" w:line="240" w:lineRule="auto"/>
        <w:jc w:val="both"/>
      </w:pPr>
      <w:r>
        <w:t>(4) A 2024. évben vállalt kötelezettségek a 2024. évi maradvány részét képezik a jogszabályi előírások szerint. A 2024. évről áthúzódó kötelezettségek az átmeneti időszakban kifizethetőek.</w:t>
      </w:r>
    </w:p>
    <w:p w14:paraId="52F7C792" w14:textId="4D158EB9" w:rsidR="00E96DDF" w:rsidRDefault="00C216BB">
      <w:pPr>
        <w:pStyle w:val="Szvegtrzs"/>
        <w:spacing w:before="240" w:after="0" w:line="240" w:lineRule="auto"/>
        <w:jc w:val="both"/>
      </w:pPr>
      <w:r>
        <w:t>(5) Új közbeszerzések akkor indíthatók, ha a feladathoz kapcsolódó fedezet is rendelkezésre áll</w:t>
      </w:r>
      <w:r w:rsidR="00E922A4">
        <w:t xml:space="preserve">, </w:t>
      </w:r>
      <w:r w:rsidR="00E922A4" w:rsidRPr="00E922A4">
        <w:t>kivéve a közbeszerzésekről szóló 2015. évi CXLIII. törvény. § (5)-(6) bekezdések és a 135. § (12) bekezdés alapján feltételes eljárásként indított közbeszerzéseket.</w:t>
      </w:r>
      <w:r>
        <w:t xml:space="preserve"> A folyamatban lévő közbeszerzési eljárásoknál a bírálat és az eredményhirdetés után a fedezet megléte esetén vállalható kötelezettség.</w:t>
      </w:r>
    </w:p>
    <w:p w14:paraId="06B02102" w14:textId="77777777" w:rsidR="00E96DDF" w:rsidRDefault="00C216BB">
      <w:pPr>
        <w:pStyle w:val="Szvegtrzs"/>
        <w:spacing w:before="240" w:after="0" w:line="240" w:lineRule="auto"/>
        <w:jc w:val="both"/>
      </w:pPr>
      <w:r>
        <w:t>(6) A pályázati forrás igénybevételével megvalósuló feladatokat szerződések alapján, a fizetési határidőt figyelembe véve kell teljesíteni.</w:t>
      </w:r>
    </w:p>
    <w:p w14:paraId="2DEEEB98" w14:textId="77777777" w:rsidR="00E96DDF" w:rsidRDefault="00C216BB">
      <w:pPr>
        <w:pStyle w:val="Szvegtrzs"/>
        <w:spacing w:before="240" w:after="0" w:line="240" w:lineRule="auto"/>
        <w:jc w:val="both"/>
      </w:pPr>
      <w:r>
        <w:t>(7) A Közgyűlés által a 2025. évi költségvetés terhére vállalt feladatokra szerződés, megállapodás köthető, közbeszerzési eljárásuk indítható.</w:t>
      </w:r>
    </w:p>
    <w:p w14:paraId="41D103F4" w14:textId="77777777" w:rsidR="00E96DDF" w:rsidRDefault="00C216BB">
      <w:pPr>
        <w:pStyle w:val="Szvegtrzs"/>
        <w:spacing w:before="240" w:after="240" w:line="240" w:lineRule="auto"/>
        <w:jc w:val="center"/>
        <w:rPr>
          <w:b/>
          <w:bCs/>
        </w:rPr>
      </w:pPr>
      <w:r>
        <w:rPr>
          <w:b/>
          <w:bCs/>
        </w:rPr>
        <w:t>2. §</w:t>
      </w:r>
    </w:p>
    <w:p w14:paraId="0A918A66" w14:textId="41F9566D" w:rsidR="00E96DDF" w:rsidRDefault="00C216BB">
      <w:pPr>
        <w:pStyle w:val="Szvegtrzs"/>
        <w:spacing w:after="0" w:line="240" w:lineRule="auto"/>
        <w:jc w:val="both"/>
      </w:pPr>
      <w:r>
        <w:t>(1) A Közgyűlés felhatalmazza a polgármestert, hogy az 1. §-ban foglaltakon túlmenően az önkormányzati költségvetési szervek</w:t>
      </w:r>
      <w:r w:rsidR="00483AF4">
        <w:t xml:space="preserve"> kiadásai</w:t>
      </w:r>
      <w:r>
        <w:t xml:space="preserve">, valamint az önkormányzati feladatellátás vonatkozásában az e bekezdésben </w:t>
      </w:r>
      <w:proofErr w:type="spellStart"/>
      <w:r>
        <w:t>szabályozottak</w:t>
      </w:r>
      <w:proofErr w:type="spellEnd"/>
      <w:r>
        <w:t xml:space="preserve"> szerint járjon el.</w:t>
      </w:r>
    </w:p>
    <w:p w14:paraId="55DD9C3A" w14:textId="77777777" w:rsidR="00256F0E" w:rsidRDefault="00C216BB" w:rsidP="00E37AD9">
      <w:pPr>
        <w:pStyle w:val="Szvegtrzs"/>
        <w:spacing w:before="240" w:after="0" w:line="240" w:lineRule="auto"/>
        <w:jc w:val="both"/>
      </w:pPr>
      <w:r>
        <w:t>(2) A személyi juttatások és a munkaadókat terhelő járulékok finanszírozás</w:t>
      </w:r>
      <w:r w:rsidR="001115BD">
        <w:t>a vonatkozásában</w:t>
      </w:r>
    </w:p>
    <w:p w14:paraId="532B3E70" w14:textId="1334478F" w:rsidR="00E96DDF" w:rsidRDefault="00C216BB" w:rsidP="00B1352A">
      <w:pPr>
        <w:pStyle w:val="Szvegtrzs"/>
        <w:spacing w:after="0" w:line="240" w:lineRule="auto"/>
        <w:ind w:left="580" w:hanging="560"/>
        <w:jc w:val="both"/>
      </w:pPr>
      <w:r>
        <w:rPr>
          <w:i/>
          <w:iCs/>
        </w:rPr>
        <w:t>a)</w:t>
      </w:r>
      <w:r>
        <w:tab/>
      </w:r>
      <w:r w:rsidR="001115BD">
        <w:t>a</w:t>
      </w:r>
      <w:r>
        <w:t xml:space="preserve"> személyi juttatások és a munkaadókat terhelő járulékok kifizetése a közszolgálati tisztviselőkről szóló 2011. évi CXCIX. törvény , a Polgármesteri Hivatal közszolgálati tisztviselői közszolgálati jogviszonyának egyes kérdéseiről</w:t>
      </w:r>
      <w:r w:rsidR="001115BD">
        <w:t xml:space="preserve"> szóló 38/2001. (X.19.) önkormányzati rendelet</w:t>
      </w:r>
      <w:r>
        <w:t xml:space="preserve">, </w:t>
      </w:r>
      <w:r w:rsidR="001115BD">
        <w:t xml:space="preserve">az önkormányzati képviselők, a bizottság elnökének és tagjainak, </w:t>
      </w:r>
      <w:r w:rsidR="001115BD">
        <w:lastRenderedPageBreak/>
        <w:t xml:space="preserve">valamint a tanácsnokok tiszteletdíjáról szóló </w:t>
      </w:r>
      <w:r>
        <w:t>19/2024. (X. 04.) önkormányzati rendelet, a közalkalmazottak jogállás</w:t>
      </w:r>
      <w:r w:rsidR="00D344E9">
        <w:t>á</w:t>
      </w:r>
      <w:r>
        <w:t>ról szóló 1992. évi XXXIII. törvény, az egészségügyi szolgálati jogviszonyról szóló 2020. évi C. törvény, valamint a Munka Törvénykönyvéről szóló 2012. évi I. törvény hatálya alá tartozó dolgozók esetében 2025. január 1. napjától a soros átsorolásokkal módosított összegű –a minimálbér és a garantált bérminimum 2025. január 1-től érvényes összegére</w:t>
      </w:r>
      <w:r w:rsidR="00E37AD9">
        <w:t xml:space="preserve"> is figyelemmel</w:t>
      </w:r>
      <w:r>
        <w:t xml:space="preserve"> – személyi juttatások és ezek járulékai időarányos összegéig terjedhet, kivéve a fenti jogszabályok alapján történő jubileumi jutalom kifizetését, mely az esedékesség napján teljes összegben fizethető</w:t>
      </w:r>
      <w:r w:rsidR="00E37AD9">
        <w:t>,</w:t>
      </w:r>
    </w:p>
    <w:p w14:paraId="3D072322" w14:textId="2B32ADE9" w:rsidR="00E96DDF" w:rsidRDefault="00C216BB">
      <w:pPr>
        <w:pStyle w:val="Szvegtrzs"/>
        <w:spacing w:after="0" w:line="240" w:lineRule="auto"/>
        <w:ind w:left="580" w:hanging="560"/>
        <w:jc w:val="both"/>
      </w:pPr>
      <w:r>
        <w:rPr>
          <w:i/>
          <w:iCs/>
        </w:rPr>
        <w:t>b)</w:t>
      </w:r>
      <w:r>
        <w:tab/>
      </w:r>
      <w:r w:rsidR="001115BD">
        <w:t>k</w:t>
      </w:r>
      <w:r>
        <w:t xml:space="preserve">ifizethető a munkába járás, a napidíjak, a költségtérítések, helyettesítések, temetési segély, a dolgozók részére biztosított ballonos víz, az átmeneti időszakban megkötött megbízási szerződések kiadása (az esküvőkön közreműködők díjazása, a Sportiskola edzői díjai, a pályázatokkal összefüggő személyi kiadások, a sajátos nevelési igényű gyermekekkel történő foglalkozás díjazása), a képviselői </w:t>
      </w:r>
      <w:r w:rsidR="00B1352A">
        <w:t xml:space="preserve">juttatások </w:t>
      </w:r>
      <w:r>
        <w:t>átmeneti időszakra esedékes összege, a felmentési időre járó kifizetések összege, reprezentációs kiadások, a szépkorúak köszöntéséhez-, a színházi produkciókhoz-, a Magyar Kultúra Napjához kapcsolódó személyi kiadások</w:t>
      </w:r>
      <w:r w:rsidR="00E37AD9">
        <w:t>,</w:t>
      </w:r>
    </w:p>
    <w:p w14:paraId="55DB9E06" w14:textId="1D6B0A99" w:rsidR="00E96DDF" w:rsidRDefault="00C216BB">
      <w:pPr>
        <w:pStyle w:val="Szvegtrzs"/>
        <w:spacing w:after="0" w:line="240" w:lineRule="auto"/>
        <w:ind w:left="580" w:hanging="560"/>
        <w:jc w:val="both"/>
      </w:pPr>
      <w:r>
        <w:rPr>
          <w:i/>
          <w:iCs/>
        </w:rPr>
        <w:t>c)</w:t>
      </w:r>
      <w:r>
        <w:tab/>
      </w:r>
      <w:r w:rsidR="001115BD">
        <w:t>f</w:t>
      </w:r>
      <w:r>
        <w:t>izetési előleg az időarányos személyi juttatás 10</w:t>
      </w:r>
      <w:r w:rsidR="00E37AD9">
        <w:t xml:space="preserve"> </w:t>
      </w:r>
      <w:r>
        <w:t>%-</w:t>
      </w:r>
      <w:proofErr w:type="spellStart"/>
      <w:r>
        <w:t>áig</w:t>
      </w:r>
      <w:proofErr w:type="spellEnd"/>
      <w:r>
        <w:t xml:space="preserve"> fizethető</w:t>
      </w:r>
      <w:r w:rsidR="00E37AD9">
        <w:t>,</w:t>
      </w:r>
    </w:p>
    <w:p w14:paraId="654A41BD" w14:textId="2C599C28" w:rsidR="00E96DDF" w:rsidRDefault="00C216BB">
      <w:pPr>
        <w:pStyle w:val="Szvegtrzs"/>
        <w:spacing w:after="0" w:line="240" w:lineRule="auto"/>
        <w:ind w:left="580" w:hanging="560"/>
        <w:jc w:val="both"/>
      </w:pPr>
      <w:r>
        <w:rPr>
          <w:i/>
          <w:iCs/>
        </w:rPr>
        <w:t>d)</w:t>
      </w:r>
      <w:r>
        <w:tab/>
      </w:r>
      <w:r w:rsidR="001115BD">
        <w:t>a</w:t>
      </w:r>
      <w:r>
        <w:t xml:space="preserve"> költségvetési szervek és a Magyar Államkincstár által számfejtett változó bérek a számfejtés időszakában teljesíthetők</w:t>
      </w:r>
      <w:r w:rsidR="00E922A4">
        <w:t>.</w:t>
      </w:r>
    </w:p>
    <w:p w14:paraId="6CC8EFA3" w14:textId="0F3A63C1" w:rsidR="00E96DDF" w:rsidRDefault="00E96DDF">
      <w:pPr>
        <w:pStyle w:val="Szvegtrzs"/>
        <w:spacing w:after="0" w:line="240" w:lineRule="auto"/>
        <w:ind w:left="580" w:hanging="560"/>
        <w:jc w:val="both"/>
      </w:pPr>
    </w:p>
    <w:p w14:paraId="739E2358" w14:textId="6BF16585" w:rsidR="00E96DDF" w:rsidRDefault="00C216BB">
      <w:pPr>
        <w:pStyle w:val="Szvegtrzs"/>
        <w:spacing w:before="240" w:after="0" w:line="240" w:lineRule="auto"/>
        <w:jc w:val="both"/>
      </w:pPr>
      <w:r>
        <w:t xml:space="preserve">(3) A dologi kiadások, ellátottak pénzbeli juttatásai és az egyéb működési célú kiadások </w:t>
      </w:r>
      <w:r w:rsidR="00900265">
        <w:t>finanszírozása vonatkozásában</w:t>
      </w:r>
    </w:p>
    <w:p w14:paraId="14BECCCD" w14:textId="57A9FE7B" w:rsidR="00E96DDF" w:rsidRDefault="00C216BB">
      <w:pPr>
        <w:pStyle w:val="Szvegtrzs"/>
        <w:spacing w:after="0" w:line="240" w:lineRule="auto"/>
        <w:ind w:left="580" w:hanging="560"/>
        <w:jc w:val="both"/>
      </w:pPr>
      <w:r>
        <w:rPr>
          <w:i/>
          <w:iCs/>
        </w:rPr>
        <w:t>a)</w:t>
      </w:r>
      <w:r>
        <w:tab/>
      </w:r>
      <w:r w:rsidR="00E37AD9">
        <w:t>a</w:t>
      </w:r>
      <w:r>
        <w:t xml:space="preserve"> költségvetési intézmények havonta a vásárolt élelmezés esetében az érvényes szerződésben szereplő fajlagos étkezési díjakat, a közüzemi díjakat fizethetik ki, egyéb dologi kiadásoknál pedig a 2024. évi eredeti dologi előirányzat összegének 10</w:t>
      </w:r>
      <w:r w:rsidR="00E37AD9">
        <w:t xml:space="preserve"> </w:t>
      </w:r>
      <w:r>
        <w:t>%-</w:t>
      </w:r>
      <w:proofErr w:type="spellStart"/>
      <w:r>
        <w:t>áig</w:t>
      </w:r>
      <w:proofErr w:type="spellEnd"/>
      <w:r>
        <w:t xml:space="preserve"> vállalhatnak kötelezettséget</w:t>
      </w:r>
      <w:r w:rsidR="00E37AD9">
        <w:t xml:space="preserve">; </w:t>
      </w:r>
      <w:r>
        <w:t>A színházi produkciókkal kapcsolatos dologi kiadások teljesíthetők</w:t>
      </w:r>
      <w:r w:rsidR="00E37AD9">
        <w:t>;</w:t>
      </w:r>
    </w:p>
    <w:p w14:paraId="76C38240" w14:textId="22E36EA0" w:rsidR="00E96DDF" w:rsidRDefault="00C216BB">
      <w:pPr>
        <w:pStyle w:val="Szvegtrzs"/>
        <w:spacing w:after="0" w:line="240" w:lineRule="auto"/>
        <w:ind w:left="580" w:hanging="560"/>
        <w:jc w:val="both"/>
      </w:pPr>
      <w:r>
        <w:rPr>
          <w:i/>
          <w:iCs/>
        </w:rPr>
        <w:t>b)</w:t>
      </w:r>
      <w:r>
        <w:tab/>
      </w:r>
      <w:r w:rsidR="00E37AD9">
        <w:t>a</w:t>
      </w:r>
      <w:r>
        <w:t>z önkormányzati feladatellátásnál a közüzemi díjak a szolgáltatói számlákban szereplő összegben fizethetők ki. A városüzemeltetéssel összefüggő kiadások esetében a szerződés szerinti ütemezésnek megfelelően történhetnek a kifizetések. Az egyéb dologi kiadások az átmeneti időszakban a 2024. évi eredeti költségvetés 10</w:t>
      </w:r>
      <w:r w:rsidR="00E37AD9">
        <w:t xml:space="preserve"> </w:t>
      </w:r>
      <w:r>
        <w:t>%-</w:t>
      </w:r>
      <w:proofErr w:type="spellStart"/>
      <w:r>
        <w:t>áig</w:t>
      </w:r>
      <w:proofErr w:type="spellEnd"/>
      <w:r>
        <w:t xml:space="preserve"> finanszírozhatók. A pályázatokhoz kapcsolódó dologi kiadások teljesíthetők. A szociális ellátások a jogerős határozatok alapján megállapított összegben fizethetők ki</w:t>
      </w:r>
      <w:r w:rsidR="00E37AD9">
        <w:t>;</w:t>
      </w:r>
    </w:p>
    <w:p w14:paraId="4568D0C7" w14:textId="4AC91BA4" w:rsidR="00E96DDF" w:rsidRDefault="00C216BB">
      <w:pPr>
        <w:pStyle w:val="Szvegtrzs"/>
        <w:spacing w:after="0" w:line="240" w:lineRule="auto"/>
        <w:ind w:left="580" w:hanging="560"/>
        <w:jc w:val="both"/>
      </w:pPr>
      <w:r>
        <w:rPr>
          <w:i/>
          <w:iCs/>
        </w:rPr>
        <w:t>c)</w:t>
      </w:r>
      <w:r>
        <w:tab/>
      </w:r>
      <w:r w:rsidR="00E37AD9">
        <w:t>t</w:t>
      </w:r>
      <w:r>
        <w:t>ámogatásként, átadott pénzeszközként a 2024. évi eredeti előirányzat időarányos része utalható, kivéve a külön közgyűlési döntéssel jóváhagyott támogatási összegeket</w:t>
      </w:r>
      <w:r w:rsidR="00E37AD9">
        <w:t>,</w:t>
      </w:r>
    </w:p>
    <w:p w14:paraId="611E4220" w14:textId="20362CE9" w:rsidR="00E96DDF" w:rsidRDefault="00C216BB">
      <w:pPr>
        <w:pStyle w:val="Szvegtrzs"/>
        <w:spacing w:after="0" w:line="240" w:lineRule="auto"/>
        <w:ind w:left="580" w:hanging="560"/>
        <w:jc w:val="both"/>
      </w:pPr>
      <w:r>
        <w:rPr>
          <w:i/>
          <w:iCs/>
        </w:rPr>
        <w:t>d)</w:t>
      </w:r>
      <w:r>
        <w:tab/>
      </w:r>
      <w:r w:rsidR="00E37AD9">
        <w:t>s</w:t>
      </w:r>
      <w:r>
        <w:t>zemélyszállítási közszolgáltatási tevékenységgel összefüggő szerződésből eredő kötelezettségvállalás teljesíthető.</w:t>
      </w:r>
    </w:p>
    <w:p w14:paraId="60DBABAD" w14:textId="77777777" w:rsidR="00E96DDF" w:rsidRDefault="00C216BB">
      <w:pPr>
        <w:pStyle w:val="Szvegtrzs"/>
        <w:spacing w:before="240" w:after="0" w:line="240" w:lineRule="auto"/>
        <w:jc w:val="both"/>
      </w:pPr>
      <w:r>
        <w:t>(4) Tagi kölcsön külön közgyűlési döntés alapján nyújtható önkormányzati tulajdonú gazdasági társaság részére.</w:t>
      </w:r>
    </w:p>
    <w:p w14:paraId="6655F4D2" w14:textId="77777777" w:rsidR="00E96DDF" w:rsidRDefault="00C216BB">
      <w:pPr>
        <w:pStyle w:val="Szvegtrzs"/>
        <w:spacing w:before="240" w:after="0" w:line="240" w:lineRule="auto"/>
        <w:jc w:val="both"/>
      </w:pPr>
      <w:r>
        <w:t>(5) Felújítási és beruházási kiadások esetében csak az áthúzódó kötelezettségvállalások előirányzatai teljesíthetők, kivéve az azonnali beavatkozást igénylő esetek előirányzatát, melyet az előző évi eredeti előirányzat időarányos szintjéig lehet felhasználni. Színházi produkciókkal összefüggő beruházási kiadások az előző évi eredeti előirányzat időarányos szintjéig teljesíthető. A pályázatokkal összefüggő beruházások, felújítások kiadásait a fizetési határidő betartásával kell teljesíteni.</w:t>
      </w:r>
    </w:p>
    <w:p w14:paraId="0A9E087D" w14:textId="77777777" w:rsidR="00E96DDF" w:rsidRDefault="00C216BB">
      <w:pPr>
        <w:pStyle w:val="Szvegtrzs"/>
        <w:spacing w:before="240" w:after="0" w:line="240" w:lineRule="auto"/>
        <w:jc w:val="both"/>
      </w:pPr>
      <w:r>
        <w:t>(6) A felhalmozási célra átadott pénzeszközök esetében közgyűlési döntésnek megfelelően vállalható kötelezettség.</w:t>
      </w:r>
    </w:p>
    <w:p w14:paraId="6BB861F9" w14:textId="5965A150" w:rsidR="00E96DDF" w:rsidRDefault="00C216BB">
      <w:pPr>
        <w:pStyle w:val="Szvegtrzs"/>
        <w:spacing w:before="240" w:after="0" w:line="240" w:lineRule="auto"/>
        <w:jc w:val="both"/>
      </w:pPr>
      <w:r>
        <w:lastRenderedPageBreak/>
        <w:t xml:space="preserve">(7) A tartalék előirányzatok esetében a </w:t>
      </w:r>
      <w:r w:rsidR="00E37AD9">
        <w:t>p</w:t>
      </w:r>
      <w:r>
        <w:t xml:space="preserve">olgármesteri céltartalék az előző évi eredeti előirányzat időarányos összegéig kerülhet felhasználásra. A </w:t>
      </w:r>
      <w:proofErr w:type="spellStart"/>
      <w:r>
        <w:t>vis</w:t>
      </w:r>
      <w:proofErr w:type="spellEnd"/>
      <w:r>
        <w:t xml:space="preserve"> maior tartalékból történő felhasználás indokolt esetben a 2024. évi eredeti előirányzat szintjéig lehetséges.</w:t>
      </w:r>
    </w:p>
    <w:p w14:paraId="1B938100" w14:textId="77777777" w:rsidR="00E96DDF" w:rsidRDefault="00C216BB">
      <w:pPr>
        <w:pStyle w:val="Szvegtrzs"/>
        <w:spacing w:before="240" w:after="240" w:line="240" w:lineRule="auto"/>
        <w:jc w:val="center"/>
        <w:rPr>
          <w:b/>
          <w:bCs/>
        </w:rPr>
      </w:pPr>
      <w:r>
        <w:rPr>
          <w:b/>
          <w:bCs/>
        </w:rPr>
        <w:t>3. §</w:t>
      </w:r>
    </w:p>
    <w:p w14:paraId="04C89414" w14:textId="1EE5969F" w:rsidR="00E96DDF" w:rsidRDefault="00C216BB">
      <w:pPr>
        <w:pStyle w:val="Szvegtrzs"/>
        <w:spacing w:after="0" w:line="240" w:lineRule="auto"/>
        <w:jc w:val="both"/>
      </w:pPr>
      <w:r>
        <w:t xml:space="preserve">(1) </w:t>
      </w:r>
      <w:r w:rsidR="006E01FB">
        <w:t xml:space="preserve">Amennyiben a 2024. évi fejlesztési hitel kormányhatározattal jóváhagyásra kerül, úgy </w:t>
      </w:r>
      <w:r>
        <w:t>az átmeneti időszakban az engedélyezett feladatokra felhasználható.</w:t>
      </w:r>
    </w:p>
    <w:p w14:paraId="1DE563C9" w14:textId="77777777" w:rsidR="00E96DDF" w:rsidRDefault="00C216BB">
      <w:pPr>
        <w:pStyle w:val="Szvegtrzs"/>
        <w:spacing w:before="240" w:after="0" w:line="240" w:lineRule="auto"/>
        <w:jc w:val="both"/>
      </w:pPr>
      <w:r>
        <w:t>(2) Az átmeneti gazdálkodás időszakában a Közgyűlés engedélyezi, hogy a polgármester éven belüli lejáratú, forgatási célú értékpapírt vásárolhasson, illetve a szabad pénzeszközöket betétként elhelyezhesse.</w:t>
      </w:r>
    </w:p>
    <w:p w14:paraId="0431E96B" w14:textId="77777777" w:rsidR="00E96DDF" w:rsidRDefault="00C216BB">
      <w:pPr>
        <w:pStyle w:val="Szvegtrzs"/>
        <w:spacing w:before="240" w:after="240" w:line="240" w:lineRule="auto"/>
        <w:jc w:val="center"/>
        <w:rPr>
          <w:b/>
          <w:bCs/>
        </w:rPr>
      </w:pPr>
      <w:r>
        <w:rPr>
          <w:b/>
          <w:bCs/>
        </w:rPr>
        <w:t>4. §</w:t>
      </w:r>
    </w:p>
    <w:p w14:paraId="09D467B8" w14:textId="275E2444" w:rsidR="00E96DDF" w:rsidRDefault="00C216BB">
      <w:pPr>
        <w:pStyle w:val="Szvegtrzs"/>
        <w:spacing w:after="0" w:line="240" w:lineRule="auto"/>
        <w:jc w:val="both"/>
      </w:pPr>
      <w:r>
        <w:t xml:space="preserve">(1) A Közgyűlés felhatalmazza a polgármestert, hogy az átmeneti gazdálkodás időszakában a Magyarország 2025. évi </w:t>
      </w:r>
      <w:r w:rsidR="00FE4581">
        <w:t xml:space="preserve">központi </w:t>
      </w:r>
      <w:r>
        <w:t xml:space="preserve">költségvetéséről szóló törvénynek, a </w:t>
      </w:r>
      <w:r w:rsidR="00256461">
        <w:t xml:space="preserve">vonatkozó </w:t>
      </w:r>
      <w:r>
        <w:t>jogszabályoknak és a</w:t>
      </w:r>
      <w:r w:rsidR="00256461">
        <w:t xml:space="preserve"> Közgyűlés</w:t>
      </w:r>
      <w:r>
        <w:t xml:space="preserve"> önkormányzat</w:t>
      </w:r>
      <w:r w:rsidR="00256461">
        <w:t>i</w:t>
      </w:r>
      <w:r>
        <w:t xml:space="preserve"> rendeleteinek megfelelően a szükséges intézkedéseket tegye meg.</w:t>
      </w:r>
    </w:p>
    <w:p w14:paraId="349BBA03" w14:textId="77777777" w:rsidR="00E96DDF" w:rsidRDefault="00C216BB">
      <w:pPr>
        <w:pStyle w:val="Szvegtrzs"/>
        <w:spacing w:before="240" w:after="0" w:line="240" w:lineRule="auto"/>
        <w:jc w:val="both"/>
      </w:pPr>
      <w:r>
        <w:t>(2) Az átmeneti időszakban folytatott gazdálkodási tevékenység a 2025. évi költségvetés részét képezi, a beszedett bevételek és teljesített kiadások beépülnek a 2025. évi költségvetésbe.</w:t>
      </w:r>
    </w:p>
    <w:p w14:paraId="553BD975" w14:textId="77777777" w:rsidR="00E96DDF" w:rsidRDefault="00C216BB">
      <w:pPr>
        <w:pStyle w:val="Szvegtrzs"/>
        <w:spacing w:before="240" w:after="240" w:line="240" w:lineRule="auto"/>
        <w:jc w:val="center"/>
        <w:rPr>
          <w:b/>
          <w:bCs/>
        </w:rPr>
      </w:pPr>
      <w:r>
        <w:rPr>
          <w:b/>
          <w:bCs/>
        </w:rPr>
        <w:t>5. §</w:t>
      </w:r>
    </w:p>
    <w:p w14:paraId="24E3D11B" w14:textId="77777777" w:rsidR="00E96DDF" w:rsidRDefault="00C216BB">
      <w:pPr>
        <w:pStyle w:val="Szvegtrzs"/>
        <w:spacing w:after="0" w:line="240" w:lineRule="auto"/>
        <w:jc w:val="both"/>
      </w:pPr>
      <w:r>
        <w:t xml:space="preserve">Ez a rendelet 2025. január 1-jén lép hatályba, és Eger Megyei Jogú Város Önkormányzata 2025. évi költségvetéséről, módosításának és végrehajtásának rendjéről szóló önkormányzati rendelet hatályba lépése napján hatályát veszti. </w:t>
      </w:r>
    </w:p>
    <w:p w14:paraId="29063016" w14:textId="77777777" w:rsidR="00DC3D45" w:rsidRDefault="00DC3D45">
      <w:pPr>
        <w:pStyle w:val="Szvegtrzs"/>
        <w:spacing w:after="0" w:line="240" w:lineRule="auto"/>
        <w:jc w:val="both"/>
      </w:pPr>
    </w:p>
    <w:p w14:paraId="6AA35744" w14:textId="77777777" w:rsidR="00DC3D45" w:rsidRDefault="00DC3D45">
      <w:pPr>
        <w:pStyle w:val="Szvegtrzs"/>
        <w:spacing w:after="0" w:line="240" w:lineRule="auto"/>
        <w:jc w:val="both"/>
      </w:pPr>
    </w:p>
    <w:p w14:paraId="1DDA5918" w14:textId="77777777" w:rsidR="00DC3D45" w:rsidRDefault="00DC3D45">
      <w:pPr>
        <w:pStyle w:val="Szvegtrzs"/>
        <w:spacing w:after="0" w:line="240" w:lineRule="auto"/>
        <w:jc w:val="both"/>
      </w:pPr>
    </w:p>
    <w:p w14:paraId="0D6A1DD0" w14:textId="225AAE76" w:rsidR="00DC3D45" w:rsidRPr="00DC3D45" w:rsidRDefault="00DC3D45" w:rsidP="00DC3D45">
      <w:pPr>
        <w:pStyle w:val="Szvegtrzs"/>
        <w:spacing w:after="0" w:line="240" w:lineRule="auto"/>
        <w:ind w:firstLine="709"/>
        <w:jc w:val="both"/>
        <w:rPr>
          <w:b/>
          <w:bCs/>
        </w:rPr>
      </w:pPr>
      <w:r w:rsidRPr="00DC3D45">
        <w:rPr>
          <w:b/>
          <w:bCs/>
        </w:rPr>
        <w:t xml:space="preserve">Vágner Ákos </w:t>
      </w:r>
      <w:r w:rsidRPr="00DC3D45">
        <w:rPr>
          <w:b/>
          <w:bCs/>
        </w:rPr>
        <w:tab/>
      </w:r>
      <w:r w:rsidRPr="00DC3D45">
        <w:rPr>
          <w:b/>
          <w:bCs/>
        </w:rPr>
        <w:tab/>
      </w:r>
      <w:r w:rsidRPr="00DC3D45">
        <w:rPr>
          <w:b/>
          <w:bCs/>
        </w:rPr>
        <w:tab/>
      </w:r>
      <w:r w:rsidRPr="00DC3D45">
        <w:rPr>
          <w:b/>
          <w:bCs/>
        </w:rPr>
        <w:tab/>
      </w:r>
      <w:r w:rsidRPr="00DC3D45">
        <w:rPr>
          <w:b/>
          <w:bCs/>
        </w:rPr>
        <w:tab/>
      </w:r>
      <w:r w:rsidRPr="00DC3D45">
        <w:rPr>
          <w:b/>
          <w:bCs/>
        </w:rPr>
        <w:tab/>
      </w:r>
      <w:r w:rsidRPr="00DC3D45">
        <w:rPr>
          <w:b/>
          <w:bCs/>
        </w:rPr>
        <w:tab/>
      </w:r>
      <w:r w:rsidRPr="00DC3D45">
        <w:rPr>
          <w:b/>
          <w:bCs/>
        </w:rPr>
        <w:tab/>
      </w:r>
      <w:r>
        <w:rPr>
          <w:b/>
          <w:bCs/>
        </w:rPr>
        <w:t xml:space="preserve">Dr. </w:t>
      </w:r>
      <w:r w:rsidRPr="00DC3D45">
        <w:rPr>
          <w:b/>
          <w:bCs/>
        </w:rPr>
        <w:t>Barta Viktor</w:t>
      </w:r>
    </w:p>
    <w:p w14:paraId="7CEA19B8" w14:textId="6753BF9D" w:rsidR="00E96DDF" w:rsidRDefault="00DC3D45" w:rsidP="0080219D">
      <w:pPr>
        <w:pStyle w:val="Szvegtrzs"/>
        <w:spacing w:after="0" w:line="240" w:lineRule="auto"/>
        <w:ind w:firstLine="709"/>
        <w:jc w:val="both"/>
      </w:pPr>
      <w:r>
        <w:t>Polgármester</w:t>
      </w:r>
      <w:r>
        <w:tab/>
      </w:r>
      <w:r>
        <w:tab/>
      </w:r>
      <w:r>
        <w:tab/>
      </w:r>
      <w:r>
        <w:tab/>
      </w:r>
      <w:r>
        <w:tab/>
      </w:r>
      <w:r>
        <w:tab/>
      </w:r>
      <w:r>
        <w:tab/>
      </w:r>
      <w:r>
        <w:tab/>
        <w:t>Jegyz</w:t>
      </w:r>
      <w:r w:rsidR="0080219D">
        <w:t>ő</w:t>
      </w:r>
    </w:p>
    <w:sectPr w:rsidR="00E96DDF">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C255B3" w14:textId="77777777" w:rsidR="00874D82" w:rsidRDefault="00874D82">
      <w:r>
        <w:separator/>
      </w:r>
    </w:p>
  </w:endnote>
  <w:endnote w:type="continuationSeparator" w:id="0">
    <w:p w14:paraId="3A71ECEC" w14:textId="77777777" w:rsidR="00874D82" w:rsidRDefault="00874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1C389" w14:textId="77777777" w:rsidR="00E96DDF" w:rsidRDefault="00C216BB">
    <w:pPr>
      <w:pStyle w:val="llb"/>
      <w:jc w:val="center"/>
    </w:pPr>
    <w:r>
      <w:fldChar w:fldCharType="begin"/>
    </w:r>
    <w:r>
      <w:instrText>PAGE</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AC305" w14:textId="77777777" w:rsidR="00874D82" w:rsidRDefault="00874D82">
      <w:r>
        <w:separator/>
      </w:r>
    </w:p>
  </w:footnote>
  <w:footnote w:type="continuationSeparator" w:id="0">
    <w:p w14:paraId="34AC132D" w14:textId="77777777" w:rsidR="00874D82" w:rsidRDefault="00874D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477668"/>
    <w:multiLevelType w:val="multilevel"/>
    <w:tmpl w:val="B0C8750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61863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DDF"/>
    <w:rsid w:val="001115BD"/>
    <w:rsid w:val="001D5553"/>
    <w:rsid w:val="001E345A"/>
    <w:rsid w:val="00256461"/>
    <w:rsid w:val="00256F0E"/>
    <w:rsid w:val="002821A4"/>
    <w:rsid w:val="00302C89"/>
    <w:rsid w:val="003B5280"/>
    <w:rsid w:val="003C440E"/>
    <w:rsid w:val="003C7F8B"/>
    <w:rsid w:val="00483AF4"/>
    <w:rsid w:val="006655F1"/>
    <w:rsid w:val="006E01FB"/>
    <w:rsid w:val="00781DA4"/>
    <w:rsid w:val="0080219D"/>
    <w:rsid w:val="00874D82"/>
    <w:rsid w:val="008A2BBF"/>
    <w:rsid w:val="008E2C2C"/>
    <w:rsid w:val="00900265"/>
    <w:rsid w:val="00AE0536"/>
    <w:rsid w:val="00B001C7"/>
    <w:rsid w:val="00B1352A"/>
    <w:rsid w:val="00B31D29"/>
    <w:rsid w:val="00C216BB"/>
    <w:rsid w:val="00C50384"/>
    <w:rsid w:val="00C53F42"/>
    <w:rsid w:val="00D27940"/>
    <w:rsid w:val="00D344E9"/>
    <w:rsid w:val="00DC3D45"/>
    <w:rsid w:val="00DF4B91"/>
    <w:rsid w:val="00E37AD9"/>
    <w:rsid w:val="00E922A4"/>
    <w:rsid w:val="00E96DDF"/>
    <w:rsid w:val="00F71696"/>
    <w:rsid w:val="00FE45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D1A35"/>
  <w15:docId w15:val="{69C32984-1878-42A9-AFA5-31AFC586B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Vltozat">
    <w:name w:val="Revision"/>
    <w:hidden/>
    <w:uiPriority w:val="99"/>
    <w:semiHidden/>
    <w:rsid w:val="001115BD"/>
    <w:pPr>
      <w:suppressAutoHyphens w:val="0"/>
    </w:pPr>
    <w:rPr>
      <w:rFonts w:ascii="Times New Roman" w:hAnsi="Times New Roman" w:cs="Mangal"/>
      <w:szCs w:val="21"/>
      <w:lang w:val="hu-HU"/>
    </w:rPr>
  </w:style>
  <w:style w:type="character" w:styleId="Jegyzethivatkozs">
    <w:name w:val="annotation reference"/>
    <w:basedOn w:val="Bekezdsalapbettpusa"/>
    <w:uiPriority w:val="99"/>
    <w:semiHidden/>
    <w:unhideWhenUsed/>
    <w:rsid w:val="001115BD"/>
    <w:rPr>
      <w:sz w:val="16"/>
      <w:szCs w:val="16"/>
    </w:rPr>
  </w:style>
  <w:style w:type="paragraph" w:styleId="Jegyzetszveg">
    <w:name w:val="annotation text"/>
    <w:basedOn w:val="Norml"/>
    <w:link w:val="JegyzetszvegChar"/>
    <w:uiPriority w:val="99"/>
    <w:unhideWhenUsed/>
    <w:rsid w:val="001115BD"/>
    <w:rPr>
      <w:rFonts w:cs="Mangal"/>
      <w:sz w:val="20"/>
      <w:szCs w:val="18"/>
    </w:rPr>
  </w:style>
  <w:style w:type="character" w:customStyle="1" w:styleId="JegyzetszvegChar">
    <w:name w:val="Jegyzetszöveg Char"/>
    <w:basedOn w:val="Bekezdsalapbettpusa"/>
    <w:link w:val="Jegyzetszveg"/>
    <w:uiPriority w:val="99"/>
    <w:rsid w:val="001115BD"/>
    <w:rPr>
      <w:rFonts w:ascii="Times New Roman" w:hAnsi="Times New Roman" w:cs="Mangal"/>
      <w:sz w:val="20"/>
      <w:szCs w:val="18"/>
      <w:lang w:val="hu-HU"/>
    </w:rPr>
  </w:style>
  <w:style w:type="paragraph" w:styleId="Megjegyzstrgya">
    <w:name w:val="annotation subject"/>
    <w:basedOn w:val="Jegyzetszveg"/>
    <w:next w:val="Jegyzetszveg"/>
    <w:link w:val="MegjegyzstrgyaChar"/>
    <w:uiPriority w:val="99"/>
    <w:semiHidden/>
    <w:unhideWhenUsed/>
    <w:rsid w:val="001115BD"/>
    <w:rPr>
      <w:b/>
      <w:bCs/>
    </w:rPr>
  </w:style>
  <w:style w:type="character" w:customStyle="1" w:styleId="MegjegyzstrgyaChar">
    <w:name w:val="Megjegyzés tárgya Char"/>
    <w:basedOn w:val="JegyzetszvegChar"/>
    <w:link w:val="Megjegyzstrgya"/>
    <w:uiPriority w:val="99"/>
    <w:semiHidden/>
    <w:rsid w:val="001115BD"/>
    <w:rPr>
      <w:rFonts w:ascii="Times New Roman" w:hAnsi="Times New Roman" w:cs="Mangal"/>
      <w:b/>
      <w:bCs/>
      <w:sz w:val="20"/>
      <w:szCs w:val="18"/>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957</Words>
  <Characters>6609</Characters>
  <Application>Microsoft Office Word</Application>
  <DocSecurity>0</DocSecurity>
  <Lines>55</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Holló Eszter</dc:creator>
  <dc:description/>
  <cp:lastModifiedBy>Nagy Mariann</cp:lastModifiedBy>
  <cp:revision>2</cp:revision>
  <dcterms:created xsi:type="dcterms:W3CDTF">2024-12-06T11:51:00Z</dcterms:created>
  <dcterms:modified xsi:type="dcterms:W3CDTF">2024-12-06T11:51:00Z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