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4E" w:rsidRPr="005E15E5" w:rsidRDefault="00843E4E" w:rsidP="00843E4E">
      <w:pPr>
        <w:widowControl w:val="0"/>
        <w:autoSpaceDE w:val="0"/>
        <w:autoSpaceDN w:val="0"/>
        <w:adjustRightInd w:val="0"/>
        <w:spacing w:after="0" w:line="240" w:lineRule="auto"/>
        <w:jc w:val="center"/>
        <w:rPr>
          <w:rFonts w:ascii="Constantia" w:eastAsia="Times New Roman" w:hAnsi="Constantia" w:cs="Arial"/>
          <w:b/>
          <w:color w:val="000000" w:themeColor="text1"/>
          <w:sz w:val="24"/>
          <w:szCs w:val="24"/>
          <w:lang w:eastAsia="hu-HU"/>
        </w:rPr>
      </w:pPr>
      <w:bookmarkStart w:id="0" w:name="_GoBack"/>
      <w:bookmarkEnd w:id="0"/>
      <w:r w:rsidRPr="005E15E5">
        <w:rPr>
          <w:rFonts w:ascii="Constantia" w:eastAsia="Times New Roman" w:hAnsi="Constantia" w:cs="Arial"/>
          <w:b/>
          <w:color w:val="000000" w:themeColor="text1"/>
          <w:sz w:val="24"/>
          <w:szCs w:val="24"/>
          <w:lang w:eastAsia="hu-HU"/>
        </w:rPr>
        <w:t>Elszámolási útmutató</w:t>
      </w:r>
    </w:p>
    <w:p w:rsidR="00EC6AAB" w:rsidRPr="005E15E5" w:rsidRDefault="00EC6AAB" w:rsidP="00EC6AAB">
      <w:pPr>
        <w:widowControl w:val="0"/>
        <w:autoSpaceDE w:val="0"/>
        <w:autoSpaceDN w:val="0"/>
        <w:adjustRightInd w:val="0"/>
        <w:spacing w:after="0" w:line="240" w:lineRule="auto"/>
        <w:jc w:val="center"/>
        <w:rPr>
          <w:rFonts w:ascii="Constantia" w:eastAsia="Times New Roman" w:hAnsi="Constantia" w:cs="Arial"/>
          <w:b/>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Pénzügyi elszámolás módja és alapbizonylatai</w:t>
      </w:r>
    </w:p>
    <w:p w:rsidR="00EC6AAB" w:rsidRPr="005E15E5" w:rsidRDefault="00EC6AAB" w:rsidP="00EC6AAB">
      <w:pPr>
        <w:widowControl w:val="0"/>
        <w:autoSpaceDE w:val="0"/>
        <w:autoSpaceDN w:val="0"/>
        <w:adjustRightInd w:val="0"/>
        <w:spacing w:after="0" w:line="240" w:lineRule="auto"/>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0" w:line="240" w:lineRule="auto"/>
        <w:jc w:val="both"/>
        <w:rPr>
          <w:rFonts w:ascii="Constantia" w:hAnsi="Constantia"/>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Az elszámolást az általános forgalmi adóról szóló </w:t>
      </w:r>
      <w:r w:rsidR="00DD6061" w:rsidRPr="005E15E5">
        <w:rPr>
          <w:rFonts w:ascii="Constantia" w:hAnsi="Constantia"/>
          <w:color w:val="000000" w:themeColor="text1"/>
          <w:sz w:val="24"/>
          <w:szCs w:val="24"/>
          <w:lang w:eastAsia="hu-HU"/>
        </w:rPr>
        <w:t>2007. évi CXXVII. törvény 169. §.-a, valamint a számvitelről szóló 2000. évi C. törvény 167.§ szerint, továbbá az alábbi feltételek teljes körű betartásával kell megtenni:</w:t>
      </w:r>
    </w:p>
    <w:p w:rsidR="00DD6061" w:rsidRPr="005E15E5" w:rsidRDefault="00DD6061" w:rsidP="008173B9">
      <w:pPr>
        <w:widowControl w:val="0"/>
        <w:autoSpaceDE w:val="0"/>
        <w:autoSpaceDN w:val="0"/>
        <w:adjustRightInd w:val="0"/>
        <w:spacing w:after="0" w:line="240" w:lineRule="auto"/>
        <w:ind w:left="644"/>
        <w:jc w:val="both"/>
        <w:rPr>
          <w:rFonts w:ascii="Constantia" w:eastAsia="Times New Roman" w:hAnsi="Constantia" w:cs="Arial"/>
          <w:color w:val="000000" w:themeColor="text1"/>
          <w:sz w:val="24"/>
          <w:szCs w:val="24"/>
          <w:lang w:eastAsia="hu-HU"/>
        </w:rPr>
      </w:pPr>
    </w:p>
    <w:p w:rsidR="00EC6AAB" w:rsidRPr="005E15E5" w:rsidRDefault="00EC6AAB" w:rsidP="008173B9">
      <w:pPr>
        <w:widowControl w:val="0"/>
        <w:numPr>
          <w:ilvl w:val="0"/>
          <w:numId w:val="3"/>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Pénzügyi elszámolást a Támogatási Szerződéssel együtt kiküldött </w:t>
      </w:r>
      <w:r w:rsidR="003E5D74" w:rsidRPr="005E15E5">
        <w:rPr>
          <w:rFonts w:ascii="Constantia" w:eastAsia="Times New Roman" w:hAnsi="Constantia" w:cs="Arial"/>
          <w:color w:val="000000" w:themeColor="text1"/>
          <w:sz w:val="24"/>
          <w:szCs w:val="24"/>
          <w:lang w:eastAsia="hu-HU"/>
        </w:rPr>
        <w:t>„</w:t>
      </w:r>
      <w:r w:rsidR="00FB4A2B" w:rsidRPr="005E15E5">
        <w:rPr>
          <w:rFonts w:ascii="Constantia" w:eastAsia="Times New Roman" w:hAnsi="Constantia" w:cs="Arial"/>
          <w:color w:val="000000" w:themeColor="text1"/>
          <w:sz w:val="24"/>
          <w:szCs w:val="24"/>
          <w:lang w:eastAsia="hu-HU"/>
        </w:rPr>
        <w:t>Számlaösszesítő</w:t>
      </w:r>
      <w:r w:rsidRPr="005E15E5">
        <w:rPr>
          <w:rFonts w:ascii="Constantia" w:eastAsia="Times New Roman" w:hAnsi="Constantia" w:cs="Arial"/>
          <w:color w:val="000000" w:themeColor="text1"/>
          <w:sz w:val="24"/>
          <w:szCs w:val="24"/>
          <w:lang w:eastAsia="hu-HU"/>
        </w:rPr>
        <w:t xml:space="preserve">” elnevezésű </w:t>
      </w:r>
      <w:r w:rsidR="001A6491" w:rsidRPr="005E15E5">
        <w:rPr>
          <w:rFonts w:ascii="Constantia" w:eastAsia="Times New Roman" w:hAnsi="Constantia" w:cs="Arial"/>
          <w:color w:val="000000" w:themeColor="text1"/>
          <w:sz w:val="24"/>
          <w:szCs w:val="24"/>
          <w:lang w:eastAsia="hu-HU"/>
        </w:rPr>
        <w:t xml:space="preserve">nyomtatványon </w:t>
      </w:r>
      <w:r w:rsidR="00B52034" w:rsidRPr="005E15E5">
        <w:rPr>
          <w:rFonts w:ascii="Constantia" w:eastAsia="Times New Roman" w:hAnsi="Constantia" w:cs="Arial"/>
          <w:color w:val="000000" w:themeColor="text1"/>
          <w:sz w:val="24"/>
          <w:szCs w:val="24"/>
          <w:lang w:eastAsia="hu-HU"/>
        </w:rPr>
        <w:t>kell megtenni elektronikusan és papír alapon is. A számlaösszesítő sorai tetszőlegesen bővíthetők, sorok beszúrhatók!!</w:t>
      </w:r>
    </w:p>
    <w:p w:rsidR="00FB4A2B" w:rsidRPr="005E15E5" w:rsidRDefault="00FB4A2B" w:rsidP="008173B9">
      <w:pPr>
        <w:widowControl w:val="0"/>
        <w:autoSpaceDE w:val="0"/>
        <w:autoSpaceDN w:val="0"/>
        <w:adjustRightInd w:val="0"/>
        <w:spacing w:after="0" w:line="240" w:lineRule="auto"/>
        <w:ind w:left="644"/>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pénzügyi elszámoláshoz elszámolt számviteli bizonylatokat sorszámozni kell a számlaösszesítő sorrendjével megegyezően, hogy a tételes ellenőrzés során a költségek, kifizetések egyértelműen azonosíthatóak legyenek.</w:t>
      </w:r>
    </w:p>
    <w:p w:rsidR="00FB4A2B" w:rsidRPr="005E15E5" w:rsidRDefault="00FB4A2B" w:rsidP="00FB4A2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120" w:line="240" w:lineRule="auto"/>
        <w:ind w:left="283"/>
        <w:jc w:val="both"/>
        <w:rPr>
          <w:rFonts w:ascii="Constantia" w:eastAsia="Times New Roman" w:hAnsi="Constantia" w:cs="Arial"/>
          <w:strike/>
          <w:color w:val="000000" w:themeColor="text1"/>
          <w:sz w:val="24"/>
          <w:szCs w:val="24"/>
          <w:lang w:val="x-none" w:eastAsia="x-none"/>
        </w:rPr>
      </w:pPr>
      <w:r w:rsidRPr="005E15E5">
        <w:rPr>
          <w:rFonts w:ascii="Constantia" w:eastAsia="Times New Roman" w:hAnsi="Constantia" w:cs="Arial"/>
          <w:b/>
          <w:bCs/>
          <w:color w:val="000000" w:themeColor="text1"/>
          <w:sz w:val="24"/>
          <w:szCs w:val="24"/>
          <w:lang w:val="x-none" w:eastAsia="x-none"/>
        </w:rPr>
        <w:t>Felhívjuk a figyelmet</w:t>
      </w:r>
      <w:r w:rsidR="00B52034" w:rsidRPr="005E15E5">
        <w:rPr>
          <w:rFonts w:ascii="Constantia" w:eastAsia="Times New Roman" w:hAnsi="Constantia" w:cs="Arial"/>
          <w:color w:val="000000" w:themeColor="text1"/>
          <w:sz w:val="24"/>
          <w:szCs w:val="24"/>
          <w:lang w:val="x-none" w:eastAsia="x-none"/>
        </w:rPr>
        <w:t>, hogy kizárólag az Önkormányzati támogatás igénylő lap</w:t>
      </w:r>
      <w:r w:rsidRPr="005E15E5">
        <w:rPr>
          <w:rFonts w:ascii="Constantia" w:eastAsia="Times New Roman" w:hAnsi="Constantia" w:cs="Arial"/>
          <w:color w:val="000000" w:themeColor="text1"/>
          <w:sz w:val="24"/>
          <w:szCs w:val="24"/>
          <w:lang w:val="x-none" w:eastAsia="x-none"/>
        </w:rPr>
        <w:t xml:space="preserve"> </w:t>
      </w:r>
      <w:r w:rsidR="00093CB5" w:rsidRPr="005E15E5">
        <w:rPr>
          <w:rFonts w:ascii="Constantia" w:eastAsia="Times New Roman" w:hAnsi="Constantia" w:cs="Arial"/>
          <w:color w:val="000000" w:themeColor="text1"/>
          <w:sz w:val="24"/>
          <w:szCs w:val="24"/>
          <w:lang w:eastAsia="x-none"/>
        </w:rPr>
        <w:t>alapján készült Megállapodásban nevesített</w:t>
      </w:r>
      <w:r w:rsidRPr="005E15E5">
        <w:rPr>
          <w:rFonts w:ascii="Constantia" w:eastAsia="Times New Roman" w:hAnsi="Constantia" w:cs="Arial"/>
          <w:color w:val="000000" w:themeColor="text1"/>
          <w:sz w:val="24"/>
          <w:szCs w:val="24"/>
          <w:lang w:val="x-none" w:eastAsia="x-none"/>
        </w:rPr>
        <w:t xml:space="preserve"> költségek számolhatók </w:t>
      </w:r>
      <w:r w:rsidR="00093CB5" w:rsidRPr="005E15E5">
        <w:rPr>
          <w:rFonts w:ascii="Constantia" w:eastAsia="Times New Roman" w:hAnsi="Constantia" w:cs="Arial"/>
          <w:color w:val="000000" w:themeColor="text1"/>
          <w:sz w:val="24"/>
          <w:szCs w:val="24"/>
          <w:lang w:val="x-none" w:eastAsia="x-none"/>
        </w:rPr>
        <w:t>el, azok köre nem bővíthető.</w:t>
      </w:r>
      <w:r w:rsidRPr="005E15E5">
        <w:rPr>
          <w:rFonts w:ascii="Constantia" w:eastAsia="Times New Roman" w:hAnsi="Constantia" w:cs="Arial"/>
          <w:color w:val="000000" w:themeColor="text1"/>
          <w:sz w:val="24"/>
          <w:szCs w:val="24"/>
          <w:lang w:val="x-none" w:eastAsia="x-none"/>
        </w:rPr>
        <w:t xml:space="preserve"> </w:t>
      </w:r>
    </w:p>
    <w:p w:rsidR="00EC6AAB" w:rsidRPr="005E15E5" w:rsidRDefault="00EC6AAB" w:rsidP="00EC6AAB">
      <w:pPr>
        <w:widowControl w:val="0"/>
        <w:numPr>
          <w:ilvl w:val="0"/>
          <w:numId w:val="3"/>
        </w:numPr>
        <w:tabs>
          <w:tab w:val="num" w:pos="426"/>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A Kedvezményezettnek a pénzügyi elszámolást a benyújtott ÁFA nyilatkozatának </w:t>
      </w:r>
      <w:r w:rsidR="007C3067" w:rsidRPr="005E15E5">
        <w:rPr>
          <w:rFonts w:ascii="Constantia" w:eastAsia="Times New Roman" w:hAnsi="Constantia" w:cs="Arial"/>
          <w:color w:val="000000" w:themeColor="text1"/>
          <w:sz w:val="24"/>
          <w:szCs w:val="24"/>
          <w:lang w:eastAsia="hu-HU"/>
        </w:rPr>
        <w:t xml:space="preserve">(4/a. vagy 4/b. sz. melléklet) </w:t>
      </w:r>
      <w:r w:rsidRPr="005E15E5">
        <w:rPr>
          <w:rFonts w:ascii="Constantia" w:eastAsia="Times New Roman" w:hAnsi="Constantia" w:cs="Arial"/>
          <w:color w:val="000000" w:themeColor="text1"/>
          <w:sz w:val="24"/>
          <w:szCs w:val="24"/>
          <w:lang w:eastAsia="hu-HU"/>
        </w:rPr>
        <w:t>figyelembe vételével kell elkészítenie. ( A nyilatkozat megtételét a vonatkozó kormányrendelet kötelezően előírja.) A Kedvezményezett ÁFA nyilatkozatának megfelelően:</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8"/>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ha a Kedvezményezett nem alanya az ÁFA- nak, azaz nem jogosult ÁFA visszaigénylésre, akkor a számlák bruttó értéke;</w:t>
      </w:r>
    </w:p>
    <w:p w:rsidR="00EC6AAB" w:rsidRPr="005E15E5" w:rsidRDefault="00EC6AAB" w:rsidP="00EC6AAB">
      <w:pPr>
        <w:widowControl w:val="0"/>
        <w:numPr>
          <w:ilvl w:val="0"/>
          <w:numId w:val="8"/>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ha alanya az ÁFA- nak, de a támogatásból finanszírozott projekt kapcsán ÁFA levonási jog nem illeti meg ( tárgyi mentes tevékenységet vagy adólevonási joggal nem járó tevékenységet végez ), akkor a számlák bruttó értéke;</w:t>
      </w:r>
    </w:p>
    <w:p w:rsidR="00EC6AAB" w:rsidRPr="005E15E5" w:rsidRDefault="00EC6AAB" w:rsidP="00EC6AAB">
      <w:pPr>
        <w:widowControl w:val="0"/>
        <w:numPr>
          <w:ilvl w:val="0"/>
          <w:numId w:val="8"/>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alanya az ÁFA- nak és a támogatási szerződéshez kapcsolódóan arányosítással állapítja meg a levonható és le nem vonható ÁFA összegét, akkor az arányosítással korrigált érték,</w:t>
      </w:r>
    </w:p>
    <w:p w:rsidR="00EC6AAB" w:rsidRPr="005E15E5" w:rsidRDefault="00EC6AAB" w:rsidP="00EC6AAB">
      <w:pPr>
        <w:widowControl w:val="0"/>
        <w:numPr>
          <w:ilvl w:val="0"/>
          <w:numId w:val="8"/>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ha alanya az ÁFA- nak, </w:t>
      </w:r>
      <w:r w:rsidR="007C3067" w:rsidRPr="005E15E5">
        <w:rPr>
          <w:rFonts w:ascii="Constantia" w:eastAsia="Times New Roman" w:hAnsi="Constantia" w:cs="Arial"/>
          <w:color w:val="000000" w:themeColor="text1"/>
          <w:sz w:val="24"/>
          <w:szCs w:val="24"/>
          <w:lang w:eastAsia="hu-HU"/>
        </w:rPr>
        <w:t xml:space="preserve">és </w:t>
      </w:r>
      <w:r w:rsidRPr="005E15E5">
        <w:rPr>
          <w:rFonts w:ascii="Constantia" w:eastAsia="Times New Roman" w:hAnsi="Constantia" w:cs="Arial"/>
          <w:color w:val="000000" w:themeColor="text1"/>
          <w:sz w:val="24"/>
          <w:szCs w:val="24"/>
          <w:lang w:eastAsia="hu-HU"/>
        </w:rPr>
        <w:t>a pályázatban megjelölt tevékenységével kapcsolatban felmerült költségeihez kapcsolódó ÁFA- ra vonatkozóan adólevonási jog illeti meg, akkor a számlák nettó értéke;</w:t>
      </w:r>
    </w:p>
    <w:p w:rsidR="00EC6AAB" w:rsidRPr="005E15E5" w:rsidRDefault="00EC6AAB" w:rsidP="00EC6AAB">
      <w:pPr>
        <w:widowControl w:val="0"/>
        <w:numPr>
          <w:ilvl w:val="0"/>
          <w:numId w:val="8"/>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ha a támogatott az egyszerűsített vállalkozási adóról</w:t>
      </w:r>
      <w:r w:rsidR="007C3067" w:rsidRPr="005E15E5">
        <w:rPr>
          <w:rFonts w:ascii="Constantia" w:eastAsia="Times New Roman" w:hAnsi="Constantia" w:cs="Arial"/>
          <w:color w:val="000000" w:themeColor="text1"/>
          <w:sz w:val="24"/>
          <w:szCs w:val="24"/>
          <w:lang w:eastAsia="hu-HU"/>
        </w:rPr>
        <w:t xml:space="preserve"> (EVA)</w:t>
      </w:r>
      <w:r w:rsidRPr="005E15E5">
        <w:rPr>
          <w:rFonts w:ascii="Constantia" w:eastAsia="Times New Roman" w:hAnsi="Constantia" w:cs="Arial"/>
          <w:color w:val="000000" w:themeColor="text1"/>
          <w:sz w:val="24"/>
          <w:szCs w:val="24"/>
          <w:lang w:eastAsia="hu-HU"/>
        </w:rPr>
        <w:t xml:space="preserve"> szóló törvény hatálya alá tartozik, akkor a számlák </w:t>
      </w:r>
      <w:r w:rsidR="007C3067" w:rsidRPr="005E15E5">
        <w:rPr>
          <w:rFonts w:ascii="Constantia" w:eastAsia="Times New Roman" w:hAnsi="Constantia" w:cs="Arial"/>
          <w:color w:val="000000" w:themeColor="text1"/>
          <w:sz w:val="24"/>
          <w:szCs w:val="24"/>
          <w:lang w:eastAsia="hu-HU"/>
        </w:rPr>
        <w:t>bru</w:t>
      </w:r>
      <w:r w:rsidRPr="005E15E5">
        <w:rPr>
          <w:rFonts w:ascii="Constantia" w:eastAsia="Times New Roman" w:hAnsi="Constantia" w:cs="Arial"/>
          <w:color w:val="000000" w:themeColor="text1"/>
          <w:sz w:val="24"/>
          <w:szCs w:val="24"/>
          <w:lang w:eastAsia="hu-HU"/>
        </w:rPr>
        <w:t>ttó értéke számolható el a támogatás terhére.</w:t>
      </w:r>
    </w:p>
    <w:p w:rsidR="00EC6AAB" w:rsidRPr="005E15E5" w:rsidRDefault="00EC6AAB" w:rsidP="00EC6AAB">
      <w:pPr>
        <w:widowControl w:val="0"/>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C74EFE" w:rsidRPr="005E15E5" w:rsidRDefault="00EC6AAB" w:rsidP="00C74EFE">
      <w:pPr>
        <w:widowControl w:val="0"/>
        <w:numPr>
          <w:ilvl w:val="0"/>
          <w:numId w:val="3"/>
        </w:numPr>
        <w:autoSpaceDE w:val="0"/>
        <w:autoSpaceDN w:val="0"/>
        <w:adjustRightInd w:val="0"/>
        <w:spacing w:after="0" w:line="240" w:lineRule="auto"/>
        <w:jc w:val="both"/>
        <w:rPr>
          <w:rFonts w:ascii="Constantia" w:eastAsia="Times New Roman" w:hAnsi="Constantia" w:cs="Arial"/>
          <w:strike/>
          <w:color w:val="000000" w:themeColor="text1"/>
          <w:sz w:val="24"/>
          <w:szCs w:val="24"/>
          <w:lang w:eastAsia="hu-HU"/>
        </w:rPr>
      </w:pPr>
      <w:r w:rsidRPr="005E15E5">
        <w:rPr>
          <w:rFonts w:ascii="Constantia" w:eastAsia="Times New Roman" w:hAnsi="Constantia" w:cs="Arial"/>
          <w:color w:val="000000" w:themeColor="text1"/>
          <w:sz w:val="24"/>
          <w:szCs w:val="24"/>
          <w:lang w:eastAsia="hu-HU"/>
        </w:rPr>
        <w:t>A támogatás terhére kizárólag a felhasználási időszakra vonatkozó, a támogatás céljának megvalósulását szolgáló tevékenység költségeit lehet elszámolni. A felhasználási időszak a támogatási szerződésb</w:t>
      </w:r>
      <w:r w:rsidR="00843E4E" w:rsidRPr="005E15E5">
        <w:rPr>
          <w:rFonts w:ascii="Constantia" w:eastAsia="Times New Roman" w:hAnsi="Constantia" w:cs="Arial"/>
          <w:color w:val="000000" w:themeColor="text1"/>
          <w:sz w:val="24"/>
          <w:szCs w:val="24"/>
          <w:lang w:eastAsia="hu-HU"/>
        </w:rPr>
        <w:t>en meghatározott időintervallum.</w:t>
      </w:r>
      <w:r w:rsidRPr="005E15E5">
        <w:rPr>
          <w:rFonts w:ascii="Constantia" w:eastAsia="Times New Roman" w:hAnsi="Constantia" w:cs="Arial"/>
          <w:color w:val="000000" w:themeColor="text1"/>
          <w:sz w:val="24"/>
          <w:szCs w:val="24"/>
          <w:lang w:eastAsia="hu-HU"/>
        </w:rPr>
        <w:t xml:space="preserve"> </w:t>
      </w:r>
    </w:p>
    <w:p w:rsidR="008065C4" w:rsidRPr="005E15E5" w:rsidRDefault="008065C4" w:rsidP="008065C4">
      <w:pPr>
        <w:widowControl w:val="0"/>
        <w:autoSpaceDE w:val="0"/>
        <w:autoSpaceDN w:val="0"/>
        <w:adjustRightInd w:val="0"/>
        <w:spacing w:after="0" w:line="240" w:lineRule="auto"/>
        <w:ind w:left="720"/>
        <w:jc w:val="both"/>
        <w:rPr>
          <w:rFonts w:ascii="Constantia" w:eastAsia="Times New Roman" w:hAnsi="Constantia" w:cs="Arial"/>
          <w:strike/>
          <w:color w:val="000000" w:themeColor="text1"/>
          <w:sz w:val="24"/>
          <w:szCs w:val="24"/>
          <w:lang w:eastAsia="hu-HU"/>
        </w:rPr>
      </w:pP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Olyan közüzemi, valamint bér-és járulék költségek, amelyek a felhasználási időtartam alatt keletkeznek, a hozzájuk kapcsolódó számviteli bizonylat azonban csak a következő hónapban kerül kiállításra – ebből adódóan a pénzügyi teljesítés is a felhasználási időtartam utáni hónapban történik – </w:t>
      </w:r>
      <w:r w:rsidR="0020266C" w:rsidRPr="005E15E5">
        <w:rPr>
          <w:rFonts w:ascii="Constantia" w:eastAsia="Times New Roman" w:hAnsi="Constantia" w:cs="Arial"/>
          <w:color w:val="000000" w:themeColor="text1"/>
          <w:sz w:val="24"/>
          <w:szCs w:val="24"/>
          <w:lang w:eastAsia="hu-HU"/>
        </w:rPr>
        <w:t>elszámolhatók</w:t>
      </w:r>
      <w:r w:rsidRPr="005E15E5">
        <w:rPr>
          <w:rFonts w:ascii="Constantia" w:eastAsia="Times New Roman" w:hAnsi="Constantia" w:cs="Arial"/>
          <w:color w:val="000000" w:themeColor="text1"/>
          <w:sz w:val="24"/>
          <w:szCs w:val="24"/>
          <w:lang w:eastAsia="hu-HU"/>
        </w:rPr>
        <w:t>.</w:t>
      </w:r>
    </w:p>
    <w:p w:rsidR="00EC6AAB" w:rsidRPr="005E15E5" w:rsidRDefault="00EC6AAB" w:rsidP="00EC6AAB">
      <w:pPr>
        <w:widowControl w:val="0"/>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EC6AAB" w:rsidRPr="005E15E5" w:rsidRDefault="00EC6AAB" w:rsidP="00AD4B10">
      <w:pPr>
        <w:widowControl w:val="0"/>
        <w:numPr>
          <w:ilvl w:val="0"/>
          <w:numId w:val="3"/>
        </w:numPr>
        <w:tabs>
          <w:tab w:val="num" w:pos="426"/>
        </w:tabs>
        <w:autoSpaceDE w:val="0"/>
        <w:autoSpaceDN w:val="0"/>
        <w:adjustRightInd w:val="0"/>
        <w:spacing w:after="0" w:line="240" w:lineRule="auto"/>
        <w:jc w:val="both"/>
        <w:rPr>
          <w:rFonts w:ascii="Constantia" w:eastAsia="Times New Roman" w:hAnsi="Constantia" w:cs="Arial"/>
          <w:b/>
          <w:color w:val="000000" w:themeColor="text1"/>
          <w:sz w:val="24"/>
          <w:szCs w:val="24"/>
          <w:u w:val="single"/>
          <w:lang w:eastAsia="hu-HU"/>
        </w:rPr>
      </w:pPr>
      <w:r w:rsidRPr="005E15E5">
        <w:rPr>
          <w:rFonts w:ascii="Constantia" w:eastAsia="Times New Roman" w:hAnsi="Constantia" w:cs="Arial"/>
          <w:color w:val="000000" w:themeColor="text1"/>
          <w:sz w:val="24"/>
          <w:szCs w:val="24"/>
          <w:lang w:eastAsia="hu-HU"/>
        </w:rPr>
        <w:lastRenderedPageBreak/>
        <w:t xml:space="preserve">A számlát vagy pénzügyi bizonylatot a </w:t>
      </w:r>
      <w:r w:rsidRPr="005E15E5">
        <w:rPr>
          <w:rFonts w:ascii="Constantia" w:eastAsia="Times New Roman" w:hAnsi="Constantia" w:cs="Arial"/>
          <w:b/>
          <w:color w:val="000000" w:themeColor="text1"/>
          <w:sz w:val="24"/>
          <w:szCs w:val="24"/>
          <w:lang w:eastAsia="hu-HU"/>
        </w:rPr>
        <w:t xml:space="preserve">Támogatott, azaz a szerződő fél (szervezet) nevére kell kiállítani. </w:t>
      </w:r>
      <w:r w:rsidRPr="005E15E5">
        <w:rPr>
          <w:rFonts w:ascii="Constantia" w:eastAsia="Times New Roman" w:hAnsi="Constantia" w:cs="Arial"/>
          <w:color w:val="000000" w:themeColor="text1"/>
          <w:sz w:val="24"/>
          <w:szCs w:val="24"/>
          <w:lang w:eastAsia="hu-HU"/>
        </w:rPr>
        <w:t>Ha a Támogatott a felhasználási cél egészére vagy egyes részeinek megvalósítására együttműködési megállapodást kötött egy másik szervezettel/személlyel, (</w:t>
      </w:r>
      <w:r w:rsidRPr="005E15E5">
        <w:rPr>
          <w:rFonts w:ascii="Constantia" w:eastAsia="Times New Roman" w:hAnsi="Constantia" w:cs="Arial"/>
          <w:i/>
          <w:color w:val="000000" w:themeColor="text1"/>
          <w:sz w:val="24"/>
          <w:szCs w:val="24"/>
          <w:lang w:eastAsia="hu-HU"/>
        </w:rPr>
        <w:t>ebben az esetben az együttműködési szerződést/megállapodást csatolni kell az elszámoláshoz)</w:t>
      </w:r>
    </w:p>
    <w:p w:rsidR="00F12193" w:rsidRPr="005E15E5" w:rsidRDefault="00F12193" w:rsidP="00F12193">
      <w:pPr>
        <w:widowControl w:val="0"/>
        <w:autoSpaceDE w:val="0"/>
        <w:autoSpaceDN w:val="0"/>
        <w:adjustRightInd w:val="0"/>
        <w:spacing w:after="0" w:line="240" w:lineRule="auto"/>
        <w:ind w:left="720"/>
        <w:jc w:val="both"/>
        <w:rPr>
          <w:rFonts w:ascii="Constantia" w:eastAsia="Times New Roman" w:hAnsi="Constantia" w:cs="Arial"/>
          <w:b/>
          <w:color w:val="000000" w:themeColor="text1"/>
          <w:sz w:val="24"/>
          <w:szCs w:val="24"/>
          <w:u w:val="single"/>
          <w:lang w:eastAsia="hu-HU"/>
        </w:rPr>
      </w:pPr>
    </w:p>
    <w:p w:rsidR="00F12193" w:rsidRPr="005E15E5" w:rsidRDefault="00F12193" w:rsidP="00F12193">
      <w:pPr>
        <w:pStyle w:val="Listaszerbekezds"/>
        <w:widowControl w:val="0"/>
        <w:numPr>
          <w:ilvl w:val="0"/>
          <w:numId w:val="3"/>
        </w:numPr>
        <w:autoSpaceDE w:val="0"/>
        <w:autoSpaceDN w:val="0"/>
        <w:adjustRightInd w:val="0"/>
        <w:spacing w:after="0" w:line="240" w:lineRule="auto"/>
        <w:jc w:val="both"/>
        <w:rPr>
          <w:rFonts w:ascii="Constantia" w:eastAsia="Times New Roman" w:hAnsi="Constantia" w:cs="Arial"/>
          <w:b/>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Működési, működtetési célú költségnek minősül:</w:t>
      </w:r>
    </w:p>
    <w:p w:rsidR="00F12193" w:rsidRPr="005E15E5" w:rsidRDefault="00F12193" w:rsidP="00F12193">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F12193" w:rsidRPr="005E15E5" w:rsidRDefault="00F12193" w:rsidP="00F12193">
      <w:pPr>
        <w:pStyle w:val="Listaszerbekezds"/>
        <w:widowControl w:val="0"/>
        <w:numPr>
          <w:ilvl w:val="0"/>
          <w:numId w:val="10"/>
        </w:numPr>
        <w:tabs>
          <w:tab w:val="clear" w:pos="720"/>
          <w:tab w:val="num" w:pos="1134"/>
        </w:tabs>
        <w:autoSpaceDE w:val="0"/>
        <w:autoSpaceDN w:val="0"/>
        <w:adjustRightInd w:val="0"/>
        <w:spacing w:after="0" w:line="240" w:lineRule="auto"/>
        <w:ind w:hanging="11"/>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anyagok, fogyóeszközök beszerzése, amelyek vagy fel</w:t>
      </w:r>
      <w:r w:rsidR="00507923" w:rsidRPr="005E15E5">
        <w:rPr>
          <w:rFonts w:ascii="Constantia" w:eastAsia="Times New Roman" w:hAnsi="Constantia" w:cs="Arial"/>
          <w:color w:val="000000" w:themeColor="text1"/>
          <w:sz w:val="24"/>
          <w:szCs w:val="24"/>
          <w:lang w:eastAsia="hu-HU"/>
        </w:rPr>
        <w:t xml:space="preserve"> -</w:t>
      </w:r>
      <w:r w:rsidRPr="005E15E5">
        <w:rPr>
          <w:rFonts w:ascii="Constantia" w:eastAsia="Times New Roman" w:hAnsi="Constantia" w:cs="Arial"/>
          <w:color w:val="000000" w:themeColor="text1"/>
          <w:sz w:val="24"/>
          <w:szCs w:val="24"/>
          <w:lang w:eastAsia="hu-HU"/>
        </w:rPr>
        <w:t>illetve elhasználásra kerülnek 1 éven belül,</w:t>
      </w:r>
    </w:p>
    <w:p w:rsidR="00F12193" w:rsidRPr="005E15E5" w:rsidRDefault="00F12193" w:rsidP="00F12193">
      <w:pPr>
        <w:pStyle w:val="Listaszerbekezds"/>
        <w:widowControl w:val="0"/>
        <w:numPr>
          <w:ilvl w:val="0"/>
          <w:numId w:val="10"/>
        </w:numPr>
        <w:tabs>
          <w:tab w:val="clear" w:pos="720"/>
          <w:tab w:val="num" w:pos="1134"/>
        </w:tabs>
        <w:autoSpaceDE w:val="0"/>
        <w:autoSpaceDN w:val="0"/>
        <w:adjustRightInd w:val="0"/>
        <w:spacing w:after="0" w:line="240" w:lineRule="auto"/>
        <w:ind w:hanging="11"/>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a meglévő berendezések, épületek működtetése, fenntartása, üzemeltetése karbantartása; </w:t>
      </w:r>
    </w:p>
    <w:p w:rsidR="00F12193" w:rsidRPr="005E15E5" w:rsidRDefault="00F12193" w:rsidP="00F12193">
      <w:pPr>
        <w:pStyle w:val="Listaszerbekezds"/>
        <w:widowControl w:val="0"/>
        <w:numPr>
          <w:ilvl w:val="0"/>
          <w:numId w:val="10"/>
        </w:numPr>
        <w:tabs>
          <w:tab w:val="clear" w:pos="720"/>
          <w:tab w:val="num" w:pos="1134"/>
        </w:tabs>
        <w:autoSpaceDE w:val="0"/>
        <w:autoSpaceDN w:val="0"/>
        <w:adjustRightInd w:val="0"/>
        <w:spacing w:after="0" w:line="240" w:lineRule="auto"/>
        <w:ind w:hanging="11"/>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személyi jellegű kifizetések; és azokhoz kapcsolódó járulékfizetési kötelezettségek;</w:t>
      </w:r>
    </w:p>
    <w:p w:rsidR="00F12193" w:rsidRPr="005E15E5" w:rsidRDefault="00F12193" w:rsidP="00F12193">
      <w:pPr>
        <w:pStyle w:val="Listaszerbekezds"/>
        <w:widowControl w:val="0"/>
        <w:numPr>
          <w:ilvl w:val="0"/>
          <w:numId w:val="10"/>
        </w:numPr>
        <w:tabs>
          <w:tab w:val="clear" w:pos="720"/>
          <w:tab w:val="num" w:pos="1134"/>
        </w:tabs>
        <w:autoSpaceDE w:val="0"/>
        <w:autoSpaceDN w:val="0"/>
        <w:adjustRightInd w:val="0"/>
        <w:spacing w:after="0" w:line="240" w:lineRule="auto"/>
        <w:ind w:hanging="11"/>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egyéb, a szervezet működésével kapcsolatos tételek. </w:t>
      </w:r>
    </w:p>
    <w:p w:rsidR="00F12193" w:rsidRPr="005E15E5" w:rsidRDefault="00F12193" w:rsidP="00F12193">
      <w:pPr>
        <w:pStyle w:val="Listaszerbekezds"/>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F12193" w:rsidRPr="005E15E5" w:rsidRDefault="00F12193" w:rsidP="001A28DA">
      <w:pPr>
        <w:pStyle w:val="Listaszerbekezds"/>
        <w:widowControl w:val="0"/>
        <w:numPr>
          <w:ilvl w:val="0"/>
          <w:numId w:val="3"/>
        </w:numPr>
        <w:autoSpaceDE w:val="0"/>
        <w:autoSpaceDN w:val="0"/>
        <w:adjustRightInd w:val="0"/>
        <w:spacing w:after="0" w:line="240" w:lineRule="auto"/>
        <w:jc w:val="both"/>
        <w:rPr>
          <w:rFonts w:ascii="Constantia" w:eastAsia="Times New Roman" w:hAnsi="Constantia" w:cs="Arial"/>
          <w:b/>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Felhalmozási célú költségnek minősül:</w:t>
      </w:r>
    </w:p>
    <w:p w:rsidR="00F12193" w:rsidRPr="005E15E5" w:rsidRDefault="00F12193" w:rsidP="00F12193">
      <w:pPr>
        <w:widowControl w:val="0"/>
        <w:autoSpaceDE w:val="0"/>
        <w:autoSpaceDN w:val="0"/>
        <w:adjustRightInd w:val="0"/>
        <w:spacing w:after="0" w:line="240" w:lineRule="auto"/>
        <w:ind w:left="709"/>
        <w:jc w:val="both"/>
        <w:rPr>
          <w:rFonts w:ascii="Constantia" w:eastAsia="Times New Roman" w:hAnsi="Constantia" w:cs="Arial"/>
          <w:b/>
          <w:color w:val="000000" w:themeColor="text1"/>
          <w:sz w:val="24"/>
          <w:szCs w:val="24"/>
          <w:lang w:eastAsia="hu-HU"/>
        </w:rPr>
      </w:pPr>
    </w:p>
    <w:p w:rsidR="00F12193" w:rsidRPr="005E15E5" w:rsidRDefault="00F12193" w:rsidP="00F12193">
      <w:pPr>
        <w:pStyle w:val="Listaszerbekezds"/>
        <w:widowControl w:val="0"/>
        <w:numPr>
          <w:ilvl w:val="0"/>
          <w:numId w:val="10"/>
        </w:numPr>
        <w:tabs>
          <w:tab w:val="clear" w:pos="720"/>
          <w:tab w:val="num" w:pos="1134"/>
        </w:tabs>
        <w:autoSpaceDE w:val="0"/>
        <w:autoSpaceDN w:val="0"/>
        <w:adjustRightInd w:val="0"/>
        <w:spacing w:after="0" w:line="240" w:lineRule="auto"/>
        <w:ind w:hanging="11"/>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minden olyan eszköz beszerzése, amit a támogatott szervezet tartósan, éven túli használatra vásárol, vagy beruházással előállít</w:t>
      </w:r>
    </w:p>
    <w:p w:rsidR="00F12193" w:rsidRPr="005E15E5" w:rsidRDefault="00F12193" w:rsidP="0057730B">
      <w:pPr>
        <w:pStyle w:val="Listaszerbekezds"/>
        <w:widowControl w:val="0"/>
        <w:numPr>
          <w:ilvl w:val="0"/>
          <w:numId w:val="10"/>
        </w:numPr>
        <w:tabs>
          <w:tab w:val="clear" w:pos="720"/>
          <w:tab w:val="num" w:pos="1134"/>
        </w:tabs>
        <w:autoSpaceDE w:val="0"/>
        <w:autoSpaceDN w:val="0"/>
        <w:adjustRightInd w:val="0"/>
        <w:spacing w:after="0" w:line="240" w:lineRule="auto"/>
        <w:ind w:hanging="11"/>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felújítás, amely az elhasználódott tárgyi eszköz eredeti állaga (kapacitása, pontossága) helyreállítását szolgáló, időszakonként visszatérő olyan tevékenység, amely mindenképpen azzal jár, hogy az adott eszköz élettartama megnövekszik, eredeti műszaki állapota, teljesítőképessége megközelítően vagy teljesen visszaáll.</w:t>
      </w: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b/>
          <w:color w:val="000000" w:themeColor="text1"/>
          <w:sz w:val="24"/>
          <w:szCs w:val="24"/>
          <w:u w:val="single"/>
          <w:lang w:eastAsia="hu-HU"/>
        </w:rPr>
      </w:pPr>
    </w:p>
    <w:p w:rsidR="00EC6AAB" w:rsidRPr="005E15E5" w:rsidRDefault="00EC6AAB" w:rsidP="00EC6AAB">
      <w:pPr>
        <w:widowControl w:val="0"/>
        <w:autoSpaceDE w:val="0"/>
        <w:autoSpaceDN w:val="0"/>
        <w:adjustRightInd w:val="0"/>
        <w:spacing w:after="0" w:line="240" w:lineRule="auto"/>
        <w:ind w:left="115"/>
        <w:jc w:val="both"/>
        <w:outlineLvl w:val="0"/>
        <w:rPr>
          <w:rFonts w:ascii="Constantia" w:eastAsia="Times New Roman" w:hAnsi="Constantia" w:cs="Times New Roman"/>
          <w:b/>
          <w:bCs/>
          <w:color w:val="000000" w:themeColor="text1"/>
          <w:kern w:val="32"/>
          <w:sz w:val="24"/>
          <w:szCs w:val="24"/>
          <w:lang w:val="x-none" w:eastAsia="x-none"/>
        </w:rPr>
      </w:pPr>
      <w:r w:rsidRPr="005E15E5">
        <w:rPr>
          <w:rFonts w:ascii="Constantia" w:eastAsia="Times New Roman" w:hAnsi="Constantia" w:cs="Times New Roman"/>
          <w:b/>
          <w:bCs/>
          <w:color w:val="000000" w:themeColor="text1"/>
          <w:kern w:val="32"/>
          <w:sz w:val="24"/>
          <w:szCs w:val="24"/>
          <w:lang w:val="x-none" w:eastAsia="x-none"/>
        </w:rPr>
        <w:t xml:space="preserve">I-II.  Támogatási összegből fedezett működési, fenntartási kiadások </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b/>
          <w:color w:val="000000" w:themeColor="text1"/>
          <w:sz w:val="24"/>
          <w:szCs w:val="24"/>
          <w:lang w:eastAsia="hu-HU"/>
        </w:rPr>
      </w:pPr>
    </w:p>
    <w:p w:rsidR="00EC6AAB" w:rsidRPr="005E15E5" w:rsidRDefault="00EC6AAB" w:rsidP="003A13EC">
      <w:pPr>
        <w:widowControl w:val="0"/>
        <w:numPr>
          <w:ilvl w:val="1"/>
          <w:numId w:val="1"/>
        </w:numPr>
        <w:tabs>
          <w:tab w:val="clear" w:pos="1789"/>
          <w:tab w:val="num" w:pos="426"/>
          <w:tab w:val="num" w:pos="1429"/>
        </w:tabs>
        <w:autoSpaceDE w:val="0"/>
        <w:autoSpaceDN w:val="0"/>
        <w:adjustRightInd w:val="0"/>
        <w:spacing w:after="0" w:line="240" w:lineRule="auto"/>
        <w:ind w:left="709"/>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Kizárólag a támogatási szerződésben megjelölt kiadáskategóriák szerinti számlák/pénzügyi bizonylatok fogadhatók el</w:t>
      </w:r>
      <w:r w:rsidRPr="005E15E5">
        <w:rPr>
          <w:rFonts w:ascii="Constantia" w:eastAsia="Times New Roman" w:hAnsi="Constantia" w:cs="Arial"/>
          <w:color w:val="000000" w:themeColor="text1"/>
          <w:sz w:val="24"/>
          <w:szCs w:val="24"/>
          <w:lang w:eastAsia="hu-HU"/>
        </w:rPr>
        <w:t xml:space="preserve">, </w:t>
      </w:r>
      <w:r w:rsidRPr="005E15E5">
        <w:rPr>
          <w:rFonts w:ascii="Constantia" w:eastAsia="Times New Roman" w:hAnsi="Constantia" w:cs="Arial"/>
          <w:b/>
          <w:color w:val="000000" w:themeColor="text1"/>
          <w:sz w:val="24"/>
          <w:szCs w:val="24"/>
          <w:lang w:eastAsia="hu-HU"/>
        </w:rPr>
        <w:t>amelyek bizonyítják a támogatási cél megvalósítását!</w:t>
      </w:r>
      <w:r w:rsidRPr="005E15E5">
        <w:rPr>
          <w:rFonts w:ascii="Constantia" w:eastAsia="Times New Roman" w:hAnsi="Constantia" w:cs="Arial"/>
          <w:color w:val="000000" w:themeColor="text1"/>
          <w:sz w:val="24"/>
          <w:szCs w:val="24"/>
          <w:lang w:eastAsia="hu-HU"/>
        </w:rPr>
        <w:t xml:space="preserve"> Felhívjuk a figyelmet az alábbiakra:</w:t>
      </w:r>
    </w:p>
    <w:p w:rsidR="00EC6AAB" w:rsidRPr="005E15E5" w:rsidRDefault="00EC6AAB" w:rsidP="003A13EC">
      <w:pPr>
        <w:widowControl w:val="0"/>
        <w:tabs>
          <w:tab w:val="num" w:pos="1429"/>
        </w:tabs>
        <w:autoSpaceDE w:val="0"/>
        <w:autoSpaceDN w:val="0"/>
        <w:adjustRightInd w:val="0"/>
        <w:spacing w:after="0" w:line="240" w:lineRule="auto"/>
        <w:ind w:left="709"/>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számla/pénzügyi bizonylat alakilag és tartalmilag megfelelő legyen (pl. szállító neve, címe, adószáma; vevő neve, címe megjelölve, olvasható, kitöltöttek a mennyiség-, egységár rovatok stb.);</w:t>
      </w:r>
    </w:p>
    <w:p w:rsidR="00EC6AAB" w:rsidRPr="005E15E5" w:rsidRDefault="00EC6AAB" w:rsidP="00EC6AAB">
      <w:pPr>
        <w:widowControl w:val="0"/>
        <w:tabs>
          <w:tab w:val="num" w:pos="1789"/>
        </w:tabs>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amennyiben a számla szerződésre hivatkozik, úgy kérjük, a szerződés csatolását;</w:t>
      </w:r>
    </w:p>
    <w:p w:rsidR="00EC6AAB" w:rsidRPr="005E15E5" w:rsidRDefault="00EC6AAB" w:rsidP="00EC6AAB">
      <w:pPr>
        <w:widowControl w:val="0"/>
        <w:tabs>
          <w:tab w:val="num" w:pos="1789"/>
        </w:tabs>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a nem magyar nyelven kiállított számlákhoz a fordítást mellékelni szükséges, valamint „forintosítani” kell a számlát. Az idegen nyelven kibocsátott, illetve befogadott idegen nyelvű számviteli bizonylaton kell az adatokat magyarul feltüntetni, amely abban az esetben fogadható el a támogatás terhére, amennyiben a magyarul feltüntetett adatok legalább az alább leírtaknak megfelelnek. A fordításnak tartalmaznia kell, a számla sorszámát és kiállításának keltét,  a teljesítés időpontját, a vásárolt termék vagy szolgáltatás megnevezését, amennyiben van mennyiségét, egységárát, a vásárolt termék vagy szolgáltatás értékét, a vásárolt termék vagy szolgáltatás forint értékre történő átszámítását az </w:t>
      </w:r>
      <w:r w:rsidRPr="005E15E5">
        <w:rPr>
          <w:rFonts w:ascii="Constantia" w:eastAsia="Times New Roman" w:hAnsi="Constantia" w:cs="Arial"/>
          <w:color w:val="000000" w:themeColor="text1"/>
          <w:sz w:val="24"/>
          <w:szCs w:val="24"/>
          <w:lang w:eastAsia="hu-HU"/>
        </w:rPr>
        <w:lastRenderedPageBreak/>
        <w:t xml:space="preserve">alkalmazott árfolyam feltüntetésével. </w:t>
      </w:r>
    </w:p>
    <w:p w:rsidR="00EC6AAB" w:rsidRPr="005E15E5" w:rsidRDefault="00EC6AAB" w:rsidP="00EC6AAB">
      <w:pPr>
        <w:widowControl w:val="0"/>
        <w:tabs>
          <w:tab w:val="num" w:pos="1789"/>
        </w:tabs>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A számla értékét </w:t>
      </w:r>
    </w:p>
    <w:p w:rsidR="00EC6AAB" w:rsidRPr="005E15E5" w:rsidRDefault="00EC6AAB" w:rsidP="00EC6AAB">
      <w:pPr>
        <w:widowControl w:val="0"/>
        <w:numPr>
          <w:ilvl w:val="0"/>
          <w:numId w:val="7"/>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számla kifizetésének napján, a Magyar Nemzeti Bank által közzétett, hivatalos devizaárfolyamon,</w:t>
      </w:r>
    </w:p>
    <w:p w:rsidR="00EC6AAB" w:rsidRPr="005E15E5" w:rsidRDefault="00EC6AAB" w:rsidP="00EC6AAB">
      <w:pPr>
        <w:widowControl w:val="0"/>
        <w:numPr>
          <w:ilvl w:val="0"/>
          <w:numId w:val="7"/>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forintban hivatalos valutaváltónál vásárolt valuta, deviza alapján kifizetett, külföldi pénznemben kiállított külföldi számla esetén a váltási jegyzéken megadott értéken kell a támogatás terhére elszámolni a kiadás értékét, mely esetben a váltási jegyzék hitelesített másolatát is csatolni kell az elszámoláshoz,</w:t>
      </w:r>
    </w:p>
    <w:p w:rsidR="00EC6AAB" w:rsidRPr="005E15E5" w:rsidRDefault="00EC6AAB" w:rsidP="00EC6AAB">
      <w:pPr>
        <w:widowControl w:val="0"/>
        <w:numPr>
          <w:ilvl w:val="0"/>
          <w:numId w:val="7"/>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 a külföldi pénznemben kiállított külföldi számla forintban, átutalással teljesült kifizetése esetén, az átutalt összeg értékét kell elszámolni a támogatás terhére, amennyiben az átutalásról szóló bankszámlakivonatból egyértelműen beazonosítható az adott számla kifizetése, valamint az átutalást igazoló bankszámlakivonat másolatát is csatolni kell a pénzügyi elszámoláshoz.</w:t>
      </w:r>
    </w:p>
    <w:p w:rsidR="00EC6AAB" w:rsidRPr="005E15E5" w:rsidRDefault="00EC6AAB" w:rsidP="00EC6AAB">
      <w:pPr>
        <w:widowControl w:val="0"/>
        <w:autoSpaceDE w:val="0"/>
        <w:autoSpaceDN w:val="0"/>
        <w:adjustRightInd w:val="0"/>
        <w:spacing w:after="0" w:line="240" w:lineRule="auto"/>
        <w:ind w:left="1080"/>
        <w:jc w:val="both"/>
        <w:rPr>
          <w:rFonts w:ascii="Constantia" w:eastAsia="Times New Roman" w:hAnsi="Constantia" w:cs="Arial"/>
          <w:color w:val="000000" w:themeColor="text1"/>
          <w:sz w:val="24"/>
          <w:szCs w:val="24"/>
          <w:lang w:eastAsia="hu-HU"/>
        </w:rPr>
      </w:pPr>
    </w:p>
    <w:p w:rsidR="00EC6AAB" w:rsidRPr="005E15E5" w:rsidRDefault="00EC6AAB" w:rsidP="00AB247C">
      <w:pPr>
        <w:widowControl w:val="0"/>
        <w:autoSpaceDE w:val="0"/>
        <w:autoSpaceDN w:val="0"/>
        <w:adjustRightInd w:val="0"/>
        <w:spacing w:after="0" w:line="240" w:lineRule="auto"/>
        <w:ind w:left="794"/>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Abban az esetben, ha a hivatalos valutaváltó váltási</w:t>
      </w:r>
      <w:r w:rsidR="00AB247C" w:rsidRPr="005E15E5">
        <w:rPr>
          <w:rFonts w:ascii="Constantia" w:eastAsia="Times New Roman" w:hAnsi="Constantia" w:cs="Arial"/>
          <w:color w:val="000000" w:themeColor="text1"/>
          <w:sz w:val="24"/>
          <w:szCs w:val="24"/>
          <w:lang w:eastAsia="hu-HU"/>
        </w:rPr>
        <w:t xml:space="preserve"> jegyzékét csatolnak a külföldi</w:t>
      </w:r>
      <w:r w:rsidR="005B4D7A" w:rsidRPr="005E15E5">
        <w:rPr>
          <w:rFonts w:ascii="Constantia" w:eastAsia="Times New Roman" w:hAnsi="Constantia" w:cs="Arial"/>
          <w:color w:val="000000" w:themeColor="text1"/>
          <w:sz w:val="24"/>
          <w:szCs w:val="24"/>
          <w:lang w:eastAsia="hu-HU"/>
        </w:rPr>
        <w:t>számla</w:t>
      </w:r>
      <w:r w:rsidRPr="005E15E5">
        <w:rPr>
          <w:rFonts w:ascii="Constantia" w:eastAsia="Times New Roman" w:hAnsi="Constantia" w:cs="Arial"/>
          <w:color w:val="000000" w:themeColor="text1"/>
          <w:sz w:val="24"/>
          <w:szCs w:val="24"/>
          <w:lang w:eastAsia="hu-HU"/>
        </w:rPr>
        <w:t xml:space="preserve"> mellé, akkor nem kell az MNB devizaárfolyamot feltüntetni a fo</w:t>
      </w:r>
      <w:r w:rsidR="005B4D7A" w:rsidRPr="005E15E5">
        <w:rPr>
          <w:rFonts w:ascii="Constantia" w:eastAsia="Times New Roman" w:hAnsi="Constantia" w:cs="Arial"/>
          <w:color w:val="000000" w:themeColor="text1"/>
          <w:sz w:val="24"/>
          <w:szCs w:val="24"/>
          <w:lang w:eastAsia="hu-HU"/>
        </w:rPr>
        <w:t>rdításon, mivel akkor a váltási</w:t>
      </w:r>
      <w:r w:rsidRPr="005E15E5">
        <w:rPr>
          <w:rFonts w:ascii="Constantia" w:eastAsia="Times New Roman" w:hAnsi="Constantia" w:cs="Arial"/>
          <w:color w:val="000000" w:themeColor="text1"/>
          <w:sz w:val="24"/>
          <w:szCs w:val="24"/>
          <w:lang w:eastAsia="hu-HU"/>
        </w:rPr>
        <w:t xml:space="preserve"> jegyzék szerinti érték számolható el a támogatás terhére. </w:t>
      </w: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2"/>
        </w:numPr>
        <w:tabs>
          <w:tab w:val="num" w:pos="426"/>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üzemanyagszámla kizárólag a kapcsolódó útnyilvántartással vagy kiküldetési rendelvénnyel együtt fogadható el!</w:t>
      </w:r>
    </w:p>
    <w:p w:rsidR="00976676" w:rsidRPr="005E15E5" w:rsidRDefault="00EC6AAB" w:rsidP="00976676">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 </w:t>
      </w:r>
      <w:r w:rsidRPr="005E15E5">
        <w:rPr>
          <w:rFonts w:ascii="Constantia" w:eastAsia="Times New Roman" w:hAnsi="Constantia" w:cs="Arial"/>
          <w:color w:val="000000" w:themeColor="text1"/>
          <w:sz w:val="24"/>
          <w:szCs w:val="24"/>
          <w:u w:val="single"/>
          <w:lang w:eastAsia="hu-HU"/>
        </w:rPr>
        <w:t>A szervezet tulajdonában lévő gépjárművekkel</w:t>
      </w:r>
      <w:r w:rsidRPr="005E15E5">
        <w:rPr>
          <w:rFonts w:ascii="Constantia" w:eastAsia="Times New Roman" w:hAnsi="Constantia" w:cs="Arial"/>
          <w:color w:val="000000" w:themeColor="text1"/>
          <w:sz w:val="24"/>
          <w:szCs w:val="24"/>
          <w:lang w:eastAsia="hu-HU"/>
        </w:rPr>
        <w:t xml:space="preserve"> kapcsolatos üzemanyag költség </w:t>
      </w:r>
      <w:r w:rsidR="005B4D7A" w:rsidRPr="005E15E5">
        <w:rPr>
          <w:rFonts w:ascii="Constantia" w:eastAsia="Times New Roman" w:hAnsi="Constantia" w:cs="Arial"/>
          <w:color w:val="000000" w:themeColor="text1"/>
          <w:sz w:val="24"/>
          <w:szCs w:val="24"/>
          <w:lang w:eastAsia="hu-HU"/>
        </w:rPr>
        <w:t xml:space="preserve">elszámolásánál, </w:t>
      </w:r>
      <w:r w:rsidRPr="005E15E5">
        <w:rPr>
          <w:rFonts w:ascii="Constantia" w:eastAsia="Times New Roman" w:hAnsi="Constantia" w:cs="Arial"/>
          <w:color w:val="000000" w:themeColor="text1"/>
          <w:sz w:val="24"/>
          <w:szCs w:val="24"/>
          <w:lang w:eastAsia="hu-HU"/>
        </w:rPr>
        <w:t>a</w:t>
      </w:r>
      <w:r w:rsidR="00843E4E" w:rsidRPr="005E15E5">
        <w:rPr>
          <w:rFonts w:ascii="Constantia" w:eastAsia="Times New Roman" w:hAnsi="Constantia" w:cs="Arial"/>
          <w:color w:val="000000" w:themeColor="text1"/>
          <w:sz w:val="24"/>
          <w:szCs w:val="24"/>
          <w:lang w:eastAsia="hu-HU"/>
        </w:rPr>
        <w:t>z</w:t>
      </w:r>
      <w:r w:rsidRPr="005E15E5">
        <w:rPr>
          <w:rFonts w:ascii="Constantia" w:eastAsia="Times New Roman" w:hAnsi="Constantia" w:cs="Arial"/>
          <w:color w:val="000000" w:themeColor="text1"/>
          <w:sz w:val="24"/>
          <w:szCs w:val="24"/>
          <w:lang w:eastAsia="hu-HU"/>
        </w:rPr>
        <w:t xml:space="preserve"> elszámolás alapbizonylata az </w:t>
      </w:r>
      <w:r w:rsidRPr="005E15E5">
        <w:rPr>
          <w:rFonts w:ascii="Constantia" w:eastAsia="Times New Roman" w:hAnsi="Constantia" w:cs="Arial"/>
          <w:color w:val="000000" w:themeColor="text1"/>
          <w:sz w:val="24"/>
          <w:szCs w:val="24"/>
          <w:u w:val="single"/>
          <w:lang w:eastAsia="hu-HU"/>
        </w:rPr>
        <w:t>útnyilvántartás</w:t>
      </w:r>
      <w:r w:rsidRPr="005E15E5">
        <w:rPr>
          <w:rFonts w:ascii="Constantia" w:eastAsia="Times New Roman" w:hAnsi="Constantia" w:cs="Arial"/>
          <w:color w:val="000000" w:themeColor="text1"/>
          <w:sz w:val="24"/>
          <w:szCs w:val="24"/>
          <w:lang w:eastAsia="hu-HU"/>
        </w:rPr>
        <w:t>. Az útnyilvántartásban fel kell tüntetni a gépjármű típusát, forgalmi rendszámát, a fogyasztási normát az utazás időpontját, az utazás célját, a közforgalmi útvonalon megtett kilométerek számát, és tartalmazhatja az előzőekkel kapcsolatos üzemanyag vásárlás időpontját és költségeit is. Az elszámoláshoz az útnyilvántartás, a gépjármű forgalmi engedélyének és a kif</w:t>
      </w:r>
      <w:r w:rsidR="005B4D7A" w:rsidRPr="005E15E5">
        <w:rPr>
          <w:rFonts w:ascii="Constantia" w:eastAsia="Times New Roman" w:hAnsi="Constantia" w:cs="Arial"/>
          <w:color w:val="000000" w:themeColor="text1"/>
          <w:sz w:val="24"/>
          <w:szCs w:val="24"/>
          <w:lang w:eastAsia="hu-HU"/>
        </w:rPr>
        <w:t xml:space="preserve">izetést igazoló bizonylatnak a </w:t>
      </w:r>
      <w:r w:rsidRPr="005E15E5">
        <w:rPr>
          <w:rFonts w:ascii="Constantia" w:eastAsia="Times New Roman" w:hAnsi="Constantia" w:cs="Arial"/>
          <w:color w:val="000000" w:themeColor="text1"/>
          <w:sz w:val="24"/>
          <w:szCs w:val="24"/>
          <w:lang w:eastAsia="hu-HU"/>
        </w:rPr>
        <w:t>hitelesített másolatát kell benyújtani.</w:t>
      </w:r>
      <w:r w:rsidR="00976676" w:rsidRPr="005E15E5">
        <w:rPr>
          <w:rFonts w:ascii="Constantia" w:eastAsia="Times New Roman" w:hAnsi="Constantia" w:cs="Arial"/>
          <w:color w:val="000000" w:themeColor="text1"/>
          <w:sz w:val="24"/>
          <w:szCs w:val="24"/>
          <w:lang w:eastAsia="hu-HU"/>
        </w:rPr>
        <w:t xml:space="preserve"> </w:t>
      </w:r>
    </w:p>
    <w:p w:rsidR="00976676" w:rsidRPr="005E15E5" w:rsidRDefault="00976676" w:rsidP="00976676">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szervezet tulajdonában lévő gépjárművekhez kapcsolódó költségek ( autópályadíj, parkolási díj) a szervezet nevére szóló számla és útnyilvántartás, gépjármű forgalmi engedélye és a kifizetést igazoló bizonylat alapján számolható el.</w:t>
      </w: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u w:val="single"/>
          <w:lang w:eastAsia="hu-HU"/>
        </w:rPr>
        <w:t>Magánszemély tulajdonában lévő gépjármű</w:t>
      </w:r>
      <w:r w:rsidRPr="005E15E5">
        <w:rPr>
          <w:rFonts w:ascii="Constantia" w:eastAsia="Times New Roman" w:hAnsi="Constantia" w:cs="Arial"/>
          <w:color w:val="000000" w:themeColor="text1"/>
          <w:sz w:val="24"/>
          <w:szCs w:val="24"/>
          <w:lang w:eastAsia="hu-HU"/>
        </w:rPr>
        <w:t xml:space="preserve">, a szervezet érdekében történő használatának költségeit </w:t>
      </w:r>
      <w:r w:rsidRPr="005E15E5">
        <w:rPr>
          <w:rFonts w:ascii="Constantia" w:eastAsia="Times New Roman" w:hAnsi="Constantia" w:cs="Arial"/>
          <w:color w:val="000000" w:themeColor="text1"/>
          <w:sz w:val="24"/>
          <w:szCs w:val="24"/>
          <w:u w:val="single"/>
          <w:lang w:eastAsia="hu-HU"/>
        </w:rPr>
        <w:t>kiküldetési rendelvény</w:t>
      </w:r>
      <w:r w:rsidRPr="005E15E5">
        <w:rPr>
          <w:rFonts w:ascii="Constantia" w:eastAsia="Times New Roman" w:hAnsi="Constantia" w:cs="Arial"/>
          <w:color w:val="000000" w:themeColor="text1"/>
          <w:sz w:val="24"/>
          <w:szCs w:val="24"/>
          <w:lang w:eastAsia="hu-HU"/>
        </w:rPr>
        <w:t xml:space="preserve"> alapján kell elszámolni. A kiküldetési rendelvénynek tartalmaznia kell a kiküldöttek nevét, az utazás célját, időtartamát, útvonalát, a megtett út hosszát, valamint a kiküldött tulajdonában lévő személygépjárművel </w:t>
      </w:r>
      <w:r w:rsidR="005B4D7A" w:rsidRPr="005E15E5">
        <w:rPr>
          <w:rFonts w:ascii="Constantia" w:eastAsia="Times New Roman" w:hAnsi="Constantia" w:cs="Arial"/>
          <w:color w:val="000000" w:themeColor="text1"/>
          <w:sz w:val="24"/>
          <w:szCs w:val="24"/>
          <w:lang w:eastAsia="hu-HU"/>
        </w:rPr>
        <w:t>történő utazás esetén</w:t>
      </w:r>
      <w:r w:rsidRPr="005E15E5">
        <w:rPr>
          <w:rFonts w:ascii="Constantia" w:eastAsia="Times New Roman" w:hAnsi="Constantia" w:cs="Arial"/>
          <w:color w:val="000000" w:themeColor="text1"/>
          <w:sz w:val="24"/>
          <w:szCs w:val="24"/>
          <w:lang w:eastAsia="hu-HU"/>
        </w:rPr>
        <w:t xml:space="preserve"> a fogyasztási normát és az üzemanyagárat.  A kiküldetési rendelvény hitelesített másolata mellé a kifizetési igazoló bizonylat</w:t>
      </w:r>
      <w:r w:rsidR="008065C4" w:rsidRPr="005E15E5">
        <w:rPr>
          <w:rFonts w:ascii="Constantia" w:eastAsia="Times New Roman" w:hAnsi="Constantia" w:cs="Arial"/>
          <w:color w:val="000000" w:themeColor="text1"/>
          <w:sz w:val="24"/>
          <w:szCs w:val="24"/>
          <w:lang w:eastAsia="hu-HU"/>
        </w:rPr>
        <w:t>,</w:t>
      </w:r>
      <w:r w:rsidRPr="005E15E5">
        <w:rPr>
          <w:rFonts w:ascii="Constantia" w:eastAsia="Times New Roman" w:hAnsi="Constantia" w:cs="Arial"/>
          <w:color w:val="000000" w:themeColor="text1"/>
          <w:sz w:val="24"/>
          <w:szCs w:val="24"/>
          <w:lang w:eastAsia="hu-HU"/>
        </w:rPr>
        <w:t xml:space="preserve"> és a forgalmi engedély hitelesített másolatát is csatolni kell.</w:t>
      </w: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Magánszemély tulajdonában lévő gépjárművekkel kapcsolatban</w:t>
      </w:r>
      <w:r w:rsidR="007A7103" w:rsidRPr="005E15E5">
        <w:rPr>
          <w:rFonts w:ascii="Constantia" w:eastAsia="Times New Roman" w:hAnsi="Constantia" w:cs="Arial"/>
          <w:color w:val="000000" w:themeColor="text1"/>
          <w:sz w:val="24"/>
          <w:szCs w:val="24"/>
          <w:lang w:eastAsia="hu-HU"/>
        </w:rPr>
        <w:t xml:space="preserve"> autópályadíj, parkolási </w:t>
      </w:r>
      <w:r w:rsidRPr="005E15E5">
        <w:rPr>
          <w:rFonts w:ascii="Constantia" w:eastAsia="Times New Roman" w:hAnsi="Constantia" w:cs="Arial"/>
          <w:color w:val="000000" w:themeColor="text1"/>
          <w:sz w:val="24"/>
          <w:szCs w:val="24"/>
          <w:lang w:eastAsia="hu-HU"/>
        </w:rPr>
        <w:t>díjak elszámolására nincs lehetőség.</w:t>
      </w: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120" w:line="240" w:lineRule="auto"/>
        <w:ind w:left="283"/>
        <w:jc w:val="both"/>
        <w:rPr>
          <w:rFonts w:ascii="Constantia" w:eastAsia="Times New Roman" w:hAnsi="Constantia" w:cs="Arial"/>
          <w:color w:val="000000" w:themeColor="text1"/>
          <w:sz w:val="24"/>
          <w:szCs w:val="24"/>
          <w:lang w:val="x-none" w:eastAsia="x-none"/>
        </w:rPr>
      </w:pPr>
      <w:r w:rsidRPr="005E15E5">
        <w:rPr>
          <w:rFonts w:ascii="Constantia" w:eastAsia="Times New Roman" w:hAnsi="Constantia" w:cs="Arial"/>
          <w:color w:val="000000" w:themeColor="text1"/>
          <w:sz w:val="24"/>
          <w:szCs w:val="24"/>
          <w:lang w:val="x-none" w:eastAsia="x-none"/>
        </w:rPr>
        <w:t>Tömegközlekedési eszköz igénybevétele esetén a kiküldetési rendelvény, a szervezet nevére szóló számla, valamint a menetjegyek hitelesített és záradékolt másolatát és a kifizetést igazoló bizonylat hitelesített másolatát kell benyújtani.</w:t>
      </w:r>
    </w:p>
    <w:p w:rsidR="00EC6AAB" w:rsidRPr="005E15E5" w:rsidRDefault="00EC6AAB" w:rsidP="00EC6AAB">
      <w:pPr>
        <w:widowControl w:val="0"/>
        <w:autoSpaceDE w:val="0"/>
        <w:autoSpaceDN w:val="0"/>
        <w:adjustRightInd w:val="0"/>
        <w:spacing w:after="120" w:line="240" w:lineRule="auto"/>
        <w:ind w:left="283"/>
        <w:jc w:val="both"/>
        <w:rPr>
          <w:rFonts w:ascii="Constantia" w:eastAsia="Times New Roman" w:hAnsi="Constantia" w:cs="Arial"/>
          <w:color w:val="000000" w:themeColor="text1"/>
          <w:sz w:val="24"/>
          <w:szCs w:val="24"/>
          <w:lang w:val="x-none" w:eastAsia="x-none"/>
        </w:rPr>
      </w:pP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Buszbérlés esetében ügyelni kell arra, hogy amennyiben szerződés keretében, vállalkozótól veszi igénybe a pályázó, a szervezet nevére szóló számla, bérleti szerződés, kifizetési igazoló bizonylat hitelesített másolatával tud elszámolni. </w:t>
      </w:r>
      <w:r w:rsidR="005B4D7A" w:rsidRPr="005E15E5">
        <w:rPr>
          <w:rFonts w:ascii="Constantia" w:eastAsia="Times New Roman" w:hAnsi="Constantia" w:cs="Arial"/>
          <w:color w:val="000000" w:themeColor="text1"/>
          <w:sz w:val="24"/>
          <w:szCs w:val="24"/>
          <w:lang w:eastAsia="hu-HU"/>
        </w:rPr>
        <w:t>A</w:t>
      </w:r>
      <w:r w:rsidRPr="005E15E5">
        <w:rPr>
          <w:rFonts w:ascii="Constantia" w:eastAsia="Times New Roman" w:hAnsi="Constantia" w:cs="Arial"/>
          <w:color w:val="000000" w:themeColor="text1"/>
          <w:sz w:val="24"/>
          <w:szCs w:val="24"/>
          <w:lang w:eastAsia="hu-HU"/>
        </w:rPr>
        <w:t>z előbbiekben felsoroltakon kívül mene</w:t>
      </w:r>
      <w:r w:rsidR="005B4D7A" w:rsidRPr="005E15E5">
        <w:rPr>
          <w:rFonts w:ascii="Constantia" w:eastAsia="Times New Roman" w:hAnsi="Constantia" w:cs="Arial"/>
          <w:color w:val="000000" w:themeColor="text1"/>
          <w:sz w:val="24"/>
          <w:szCs w:val="24"/>
          <w:lang w:eastAsia="hu-HU"/>
        </w:rPr>
        <w:t xml:space="preserve">tlevél vagy megrendelő továbbá </w:t>
      </w:r>
      <w:r w:rsidRPr="005E15E5">
        <w:rPr>
          <w:rFonts w:ascii="Constantia" w:eastAsia="Times New Roman" w:hAnsi="Constantia" w:cs="Arial"/>
          <w:color w:val="000000" w:themeColor="text1"/>
          <w:sz w:val="24"/>
          <w:szCs w:val="24"/>
          <w:lang w:eastAsia="hu-HU"/>
        </w:rPr>
        <w:t>utas lista csatolása szükséges.</w:t>
      </w: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Amennyiben nem gépjárműbe használták az üzemanyagot, hanem például: fűnyíróba, akkor az üzemanyagról szó</w:t>
      </w:r>
      <w:r w:rsidR="00B043D0" w:rsidRPr="005E15E5">
        <w:rPr>
          <w:rFonts w:ascii="Constantia" w:eastAsia="Times New Roman" w:hAnsi="Constantia" w:cs="Arial"/>
          <w:color w:val="000000" w:themeColor="text1"/>
          <w:sz w:val="24"/>
          <w:szCs w:val="24"/>
          <w:lang w:eastAsia="hu-HU"/>
        </w:rPr>
        <w:t xml:space="preserve">ló számlán, vagy </w:t>
      </w:r>
      <w:r w:rsidRPr="005E15E5">
        <w:rPr>
          <w:rFonts w:ascii="Constantia" w:eastAsia="Times New Roman" w:hAnsi="Constantia" w:cs="Arial"/>
          <w:color w:val="000000" w:themeColor="text1"/>
          <w:sz w:val="24"/>
          <w:szCs w:val="24"/>
          <w:lang w:eastAsia="hu-HU"/>
        </w:rPr>
        <w:t xml:space="preserve">külön nyilatkozatban adják meg, hogy milyen eszköz használatakor merült fel a költség. </w:t>
      </w:r>
    </w:p>
    <w:p w:rsidR="00EC6AAB" w:rsidRPr="005E15E5" w:rsidRDefault="00EC6AAB" w:rsidP="00EC6AAB">
      <w:pPr>
        <w:widowControl w:val="0"/>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2"/>
        </w:numPr>
        <w:tabs>
          <w:tab w:val="num" w:pos="426"/>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A számlákat/pénzügyi bizonylatokat záradékolni, hitelesíteni kell!</w:t>
      </w:r>
      <w:r w:rsidRPr="005E15E5">
        <w:rPr>
          <w:rFonts w:ascii="Constantia" w:eastAsia="Times New Roman" w:hAnsi="Constantia" w:cs="Arial"/>
          <w:color w:val="000000" w:themeColor="text1"/>
          <w:sz w:val="24"/>
          <w:szCs w:val="24"/>
          <w:lang w:eastAsia="hu-HU"/>
        </w:rPr>
        <w:t xml:space="preserve"> (a számla eredeti példányára rá kell vezetni a </w:t>
      </w:r>
      <w:r w:rsidR="00274B50" w:rsidRPr="005E15E5">
        <w:rPr>
          <w:rFonts w:ascii="Constantia" w:eastAsia="Times New Roman" w:hAnsi="Constantia" w:cs="Arial"/>
          <w:color w:val="000000" w:themeColor="text1"/>
          <w:sz w:val="24"/>
          <w:szCs w:val="24"/>
          <w:lang w:eastAsia="hu-HU"/>
        </w:rPr>
        <w:t>„</w:t>
      </w:r>
      <w:r w:rsidR="00274B50" w:rsidRPr="005E15E5">
        <w:rPr>
          <w:rFonts w:ascii="Constantia" w:eastAsia="Times New Roman" w:hAnsi="Constantia" w:cs="Arial"/>
          <w:i/>
          <w:color w:val="000000" w:themeColor="text1"/>
          <w:sz w:val="24"/>
          <w:szCs w:val="24"/>
          <w:lang w:eastAsia="hu-HU"/>
        </w:rPr>
        <w:t xml:space="preserve">A számla nettó/bruttó összegéből …….Ft, azaz……………Ft Eger MJV Önkormányzata által nyújtott ………. </w:t>
      </w:r>
      <w:r w:rsidR="00843E4E" w:rsidRPr="005E15E5">
        <w:rPr>
          <w:rFonts w:ascii="Constantia" w:eastAsia="Times New Roman" w:hAnsi="Constantia" w:cs="Arial"/>
          <w:i/>
          <w:color w:val="000000" w:themeColor="text1"/>
          <w:sz w:val="24"/>
          <w:szCs w:val="24"/>
          <w:lang w:eastAsia="hu-HU"/>
        </w:rPr>
        <w:t xml:space="preserve">iktatószámú </w:t>
      </w:r>
      <w:r w:rsidR="00274B50" w:rsidRPr="005E15E5">
        <w:rPr>
          <w:rFonts w:ascii="Constantia" w:eastAsia="Times New Roman" w:hAnsi="Constantia" w:cs="Arial"/>
          <w:i/>
          <w:color w:val="000000" w:themeColor="text1"/>
          <w:sz w:val="24"/>
          <w:szCs w:val="24"/>
          <w:lang w:eastAsia="hu-HU"/>
        </w:rPr>
        <w:t>támogatás terhére elszámolva”</w:t>
      </w:r>
      <w:r w:rsidR="00274B50" w:rsidRPr="005E15E5">
        <w:rPr>
          <w:rFonts w:ascii="Constantia" w:eastAsia="Times New Roman" w:hAnsi="Constantia" w:cs="Arial"/>
          <w:color w:val="000000" w:themeColor="text1"/>
          <w:sz w:val="24"/>
          <w:szCs w:val="24"/>
          <w:lang w:eastAsia="hu-HU"/>
        </w:rPr>
        <w:t xml:space="preserve"> szövegrészt, </w:t>
      </w:r>
      <w:r w:rsidRPr="005E15E5">
        <w:rPr>
          <w:rFonts w:ascii="Constantia" w:eastAsia="Times New Roman" w:hAnsi="Constantia" w:cs="Arial"/>
          <w:color w:val="000000" w:themeColor="text1"/>
          <w:sz w:val="24"/>
          <w:szCs w:val="24"/>
          <w:lang w:eastAsia="hu-HU"/>
        </w:rPr>
        <w:t xml:space="preserve">ezt követően a számlát le kell fénymásolni, majd rá kell írni – a képviselő cégszerű aláírásával igazoltan, dátumozva – a következő szövegrészletet </w:t>
      </w:r>
      <w:r w:rsidRPr="005E15E5">
        <w:rPr>
          <w:rFonts w:ascii="Constantia" w:eastAsia="Times New Roman" w:hAnsi="Constantia" w:cs="Arial"/>
          <w:i/>
          <w:color w:val="000000" w:themeColor="text1"/>
          <w:sz w:val="24"/>
          <w:szCs w:val="24"/>
          <w:lang w:eastAsia="hu-HU"/>
        </w:rPr>
        <w:t>„a másolat az eredetivel mindenben megegyezik</w:t>
      </w:r>
      <w:r w:rsidRPr="005E15E5">
        <w:rPr>
          <w:rFonts w:ascii="Constantia" w:eastAsia="Times New Roman" w:hAnsi="Constantia" w:cs="Arial"/>
          <w:color w:val="000000" w:themeColor="text1"/>
          <w:sz w:val="24"/>
          <w:szCs w:val="24"/>
          <w:lang w:eastAsia="hu-HU"/>
        </w:rPr>
        <w:t>”.)</w:t>
      </w:r>
    </w:p>
    <w:p w:rsidR="00274B50" w:rsidRPr="005E15E5" w:rsidRDefault="00274B50" w:rsidP="00274B50">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záradékolás célja annak biztosítása, hogy a számla más elszámoláshoz nem lett bemutatva, annak többszöri elszámolása nem történt meg.</w:t>
      </w:r>
    </w:p>
    <w:p w:rsidR="00B043D0" w:rsidRPr="005E15E5" w:rsidRDefault="00B043D0"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B043D0">
      <w:pPr>
        <w:widowControl w:val="0"/>
        <w:numPr>
          <w:ilvl w:val="1"/>
          <w:numId w:val="1"/>
        </w:numPr>
        <w:tabs>
          <w:tab w:val="clear" w:pos="1789"/>
          <w:tab w:val="num" w:pos="426"/>
          <w:tab w:val="num" w:pos="1429"/>
        </w:tabs>
        <w:autoSpaceDE w:val="0"/>
        <w:autoSpaceDN w:val="0"/>
        <w:adjustRightInd w:val="0"/>
        <w:spacing w:after="0" w:line="240" w:lineRule="auto"/>
        <w:ind w:left="709"/>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Igazolni szükséges a tényleges kifizetést</w:t>
      </w:r>
      <w:r w:rsidRPr="005E15E5">
        <w:rPr>
          <w:rFonts w:ascii="Constantia" w:eastAsia="Times New Roman" w:hAnsi="Constantia" w:cs="Arial"/>
          <w:color w:val="000000" w:themeColor="text1"/>
          <w:sz w:val="24"/>
          <w:szCs w:val="24"/>
          <w:lang w:eastAsia="hu-HU"/>
        </w:rPr>
        <w:t>, mely az alábbi módon történhet:</w:t>
      </w:r>
    </w:p>
    <w:p w:rsidR="00EC6AAB" w:rsidRPr="005E15E5" w:rsidRDefault="00EC6AAB" w:rsidP="00EC6AAB">
      <w:pPr>
        <w:widowControl w:val="0"/>
        <w:tabs>
          <w:tab w:val="num" w:pos="1789"/>
        </w:tabs>
        <w:autoSpaceDE w:val="0"/>
        <w:autoSpaceDN w:val="0"/>
        <w:adjustRightInd w:val="0"/>
        <w:spacing w:after="0" w:line="240" w:lineRule="auto"/>
        <w:ind w:left="1429"/>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4"/>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u w:val="single"/>
          <w:lang w:eastAsia="hu-HU"/>
        </w:rPr>
        <w:t>átutalással teljesített számlánál</w:t>
      </w:r>
      <w:r w:rsidRPr="005E15E5">
        <w:rPr>
          <w:rFonts w:ascii="Constantia" w:eastAsia="Times New Roman" w:hAnsi="Constantia" w:cs="Arial"/>
          <w:color w:val="000000" w:themeColor="text1"/>
          <w:sz w:val="24"/>
          <w:szCs w:val="24"/>
          <w:lang w:eastAsia="hu-HU"/>
        </w:rPr>
        <w:t xml:space="preserve">: a terhelési értesítő, bankkivonat hitelesített másolatát szükséges csatolni (az átutalási megbízás hitelesített másolata nem elegendő!), vagy a Kedvezményezett által előállított internetes ún. számlatörténet, amennyiben az tartalmazza a nyitó- és záró egyenleget is. </w:t>
      </w:r>
    </w:p>
    <w:p w:rsidR="00EC6AAB" w:rsidRPr="005E15E5" w:rsidRDefault="00EC6AAB" w:rsidP="00EC6AAB">
      <w:pPr>
        <w:widowControl w:val="0"/>
        <w:numPr>
          <w:ilvl w:val="0"/>
          <w:numId w:val="4"/>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u w:val="single"/>
          <w:lang w:eastAsia="hu-HU"/>
        </w:rPr>
        <w:t>postai csekk esetén:</w:t>
      </w:r>
      <w:r w:rsidRPr="005E15E5">
        <w:rPr>
          <w:rFonts w:ascii="Constantia" w:eastAsia="Times New Roman" w:hAnsi="Constantia" w:cs="Arial"/>
          <w:color w:val="000000" w:themeColor="text1"/>
          <w:sz w:val="24"/>
          <w:szCs w:val="24"/>
          <w:lang w:eastAsia="hu-HU"/>
        </w:rPr>
        <w:t xml:space="preserve"> a befizetést igazoló csekk és a hozzá kapcsolódó számla hitelesített másolatát kell csatolni;</w:t>
      </w:r>
    </w:p>
    <w:p w:rsidR="00EC6AAB" w:rsidRPr="005E15E5" w:rsidRDefault="00EC6AAB" w:rsidP="00EC6AAB">
      <w:pPr>
        <w:widowControl w:val="0"/>
        <w:numPr>
          <w:ilvl w:val="0"/>
          <w:numId w:val="4"/>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u w:val="single"/>
          <w:lang w:eastAsia="hu-HU"/>
        </w:rPr>
        <w:t>készpénzfizetéses számla esetén</w:t>
      </w:r>
      <w:r w:rsidRPr="005E15E5">
        <w:rPr>
          <w:rFonts w:ascii="Constantia" w:eastAsia="Times New Roman" w:hAnsi="Constantia" w:cs="Arial"/>
          <w:color w:val="000000" w:themeColor="text1"/>
          <w:sz w:val="24"/>
          <w:szCs w:val="24"/>
          <w:lang w:eastAsia="hu-HU"/>
        </w:rPr>
        <w:t xml:space="preserve"> a kiadási pénztárbizonylat hitelesített másolatát kell csatolni (amennyiben a szervezet nem vezet házipénztárt, úgy erről nyilatko</w:t>
      </w:r>
      <w:r w:rsidR="004016BC" w:rsidRPr="005E15E5">
        <w:rPr>
          <w:rFonts w:ascii="Constantia" w:eastAsia="Times New Roman" w:hAnsi="Constantia" w:cs="Arial"/>
          <w:color w:val="000000" w:themeColor="text1"/>
          <w:sz w:val="24"/>
          <w:szCs w:val="24"/>
          <w:lang w:eastAsia="hu-HU"/>
        </w:rPr>
        <w:t>zniuk kell</w:t>
      </w:r>
      <w:r w:rsidRPr="005E15E5">
        <w:rPr>
          <w:rFonts w:ascii="Constantia" w:eastAsia="Times New Roman" w:hAnsi="Constantia" w:cs="Arial"/>
          <w:color w:val="000000" w:themeColor="text1"/>
          <w:sz w:val="24"/>
          <w:szCs w:val="24"/>
          <w:lang w:eastAsia="hu-HU"/>
        </w:rPr>
        <w:t xml:space="preserve">) vagy a pénzeszközökről és azok forrásairól, valamint az azokban beállott változásokról a Kedvezményezett által vezetett könyvviteli nyilvántartás (pl.: időszaki pénztárjelentés, naplófőkönyv) hitelesített másolatát; </w:t>
      </w:r>
    </w:p>
    <w:p w:rsidR="00EC6AAB" w:rsidRPr="005E15E5" w:rsidRDefault="00EC6AAB" w:rsidP="00EC6AAB">
      <w:p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b/>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III. Támogatási összegből fedezett személyi jellegű kifizetések</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csatolni szükséges a foglalkoztatott dolgozó munkaszerződésének hitelesített másolatát,</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munkabér kifizetéseket és járulék átutalásokat tanúsító pénztárbizonylatok, bankkivonatok hitelesített  és záradékolt másolatát;</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az elszámolás részét képezze az elszámolt munkabérekkel összefüggő adott havi bérjegyzék záradékolt és hitelesített másolata;</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közhasznú munkavégző foglalkoztatása </w:t>
      </w:r>
      <w:r w:rsidR="00B043D0" w:rsidRPr="005E15E5">
        <w:rPr>
          <w:rFonts w:ascii="Constantia" w:eastAsia="Times New Roman" w:hAnsi="Constantia" w:cs="Arial"/>
          <w:color w:val="000000" w:themeColor="text1"/>
          <w:sz w:val="24"/>
          <w:szCs w:val="24"/>
          <w:lang w:eastAsia="hu-HU"/>
        </w:rPr>
        <w:t>esetén mellékelni kell a Heves</w:t>
      </w:r>
      <w:r w:rsidRPr="005E15E5">
        <w:rPr>
          <w:rFonts w:ascii="Constantia" w:eastAsia="Times New Roman" w:hAnsi="Constantia" w:cs="Arial"/>
          <w:color w:val="000000" w:themeColor="text1"/>
          <w:sz w:val="24"/>
          <w:szCs w:val="24"/>
          <w:lang w:eastAsia="hu-HU"/>
        </w:rPr>
        <w:t xml:space="preserve"> Megyei Kormányhivatal Munkaügyi Központjával megkötött szerződés hitelesített másolatát;</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szükséges a bér és járulék kiadások tételeinek elszámolás</w:t>
      </w:r>
      <w:r w:rsidR="00F74ADF" w:rsidRPr="005E15E5">
        <w:rPr>
          <w:rFonts w:ascii="Constantia" w:eastAsia="Times New Roman" w:hAnsi="Constantia" w:cs="Arial"/>
          <w:color w:val="000000" w:themeColor="text1"/>
          <w:sz w:val="24"/>
          <w:szCs w:val="24"/>
          <w:lang w:eastAsia="hu-HU"/>
        </w:rPr>
        <w:t>a a mellékelt összesítőn.</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2496C" w:rsidRPr="005E15E5" w:rsidRDefault="00E2496C" w:rsidP="00E2496C">
      <w:pPr>
        <w:widowControl w:val="0"/>
        <w:autoSpaceDE w:val="0"/>
        <w:autoSpaceDN w:val="0"/>
        <w:adjustRightInd w:val="0"/>
        <w:spacing w:after="0" w:line="240" w:lineRule="auto"/>
        <w:ind w:left="115"/>
        <w:jc w:val="both"/>
        <w:outlineLvl w:val="0"/>
        <w:rPr>
          <w:rFonts w:ascii="Constantia" w:eastAsia="Times New Roman" w:hAnsi="Constantia" w:cs="Times New Roman"/>
          <w:b/>
          <w:bCs/>
          <w:color w:val="000000" w:themeColor="text1"/>
          <w:kern w:val="32"/>
          <w:sz w:val="24"/>
          <w:szCs w:val="24"/>
          <w:lang w:val="x-none" w:eastAsia="x-none"/>
        </w:rPr>
      </w:pPr>
      <w:r w:rsidRPr="005E15E5">
        <w:rPr>
          <w:rFonts w:ascii="Constantia" w:eastAsia="Times New Roman" w:hAnsi="Constantia" w:cs="Times New Roman"/>
          <w:b/>
          <w:bCs/>
          <w:color w:val="000000" w:themeColor="text1"/>
          <w:kern w:val="32"/>
          <w:sz w:val="24"/>
          <w:szCs w:val="24"/>
          <w:lang w:val="x-none" w:eastAsia="x-none"/>
        </w:rPr>
        <w:t>IV.</w:t>
      </w:r>
      <w:r w:rsidRPr="005E15E5">
        <w:rPr>
          <w:rFonts w:ascii="Constantia" w:eastAsia="Times New Roman" w:hAnsi="Constantia" w:cs="Times New Roman"/>
          <w:b/>
          <w:bCs/>
          <w:color w:val="000000" w:themeColor="text1"/>
          <w:kern w:val="32"/>
          <w:sz w:val="24"/>
          <w:szCs w:val="24"/>
          <w:lang w:val="x-none" w:eastAsia="x-none"/>
        </w:rPr>
        <w:tab/>
      </w:r>
      <w:r w:rsidR="00EC6AAB" w:rsidRPr="005E15E5">
        <w:rPr>
          <w:rFonts w:ascii="Constantia" w:eastAsia="Times New Roman" w:hAnsi="Constantia" w:cs="Times New Roman"/>
          <w:b/>
          <w:bCs/>
          <w:color w:val="000000" w:themeColor="text1"/>
          <w:kern w:val="32"/>
          <w:sz w:val="24"/>
          <w:szCs w:val="24"/>
          <w:lang w:val="x-none" w:eastAsia="x-none"/>
        </w:rPr>
        <w:t>Tárgyi eszköz beszerzés</w:t>
      </w:r>
    </w:p>
    <w:p w:rsidR="00832000" w:rsidRPr="005E15E5" w:rsidRDefault="00507923" w:rsidP="009D7A04">
      <w:pPr>
        <w:pStyle w:val="Listaszerbekezds"/>
        <w:widowControl w:val="0"/>
        <w:numPr>
          <w:ilvl w:val="0"/>
          <w:numId w:val="11"/>
        </w:numPr>
        <w:tabs>
          <w:tab w:val="num" w:pos="1134"/>
        </w:tabs>
        <w:autoSpaceDE w:val="0"/>
        <w:autoSpaceDN w:val="0"/>
        <w:adjustRightInd w:val="0"/>
        <w:spacing w:after="0" w:line="240" w:lineRule="auto"/>
        <w:ind w:left="567"/>
        <w:jc w:val="both"/>
        <w:outlineLvl w:val="0"/>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felhalmozási célú támogatások esetében:</w:t>
      </w:r>
    </w:p>
    <w:p w:rsidR="00507923" w:rsidRPr="005E15E5" w:rsidRDefault="00507923" w:rsidP="00832000">
      <w:pPr>
        <w:pStyle w:val="Listaszerbekezds"/>
        <w:widowControl w:val="0"/>
        <w:numPr>
          <w:ilvl w:val="0"/>
          <w:numId w:val="12"/>
        </w:numPr>
        <w:autoSpaceDE w:val="0"/>
        <w:autoSpaceDN w:val="0"/>
        <w:adjustRightInd w:val="0"/>
        <w:spacing w:after="0" w:line="240" w:lineRule="auto"/>
        <w:jc w:val="both"/>
        <w:outlineLvl w:val="0"/>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minden olyan eszköz beszerzése, amit a támogatott szervezet tartósan, éven túli használatra vásárol, vagy beruházással előállít</w:t>
      </w:r>
      <w:r w:rsidR="00832000" w:rsidRPr="005E15E5">
        <w:rPr>
          <w:rFonts w:ascii="Constantia" w:eastAsia="Times New Roman" w:hAnsi="Constantia" w:cs="Arial"/>
          <w:color w:val="000000" w:themeColor="text1"/>
          <w:sz w:val="24"/>
          <w:szCs w:val="24"/>
          <w:lang w:eastAsia="hu-HU"/>
        </w:rPr>
        <w:t xml:space="preserve">. </w:t>
      </w:r>
    </w:p>
    <w:p w:rsidR="00E2496C" w:rsidRPr="005E15E5" w:rsidRDefault="00832000" w:rsidP="00832000">
      <w:pPr>
        <w:pStyle w:val="Listaszerbekezds"/>
        <w:widowControl w:val="0"/>
        <w:numPr>
          <w:ilvl w:val="0"/>
          <w:numId w:val="12"/>
        </w:numPr>
        <w:autoSpaceDE w:val="0"/>
        <w:autoSpaceDN w:val="0"/>
        <w:adjustRightInd w:val="0"/>
        <w:spacing w:after="0" w:line="240" w:lineRule="auto"/>
        <w:jc w:val="both"/>
        <w:outlineLvl w:val="0"/>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felújítás.</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E1CB7" w:rsidP="00EC6AAB">
      <w:pPr>
        <w:widowControl w:val="0"/>
        <w:autoSpaceDE w:val="0"/>
        <w:autoSpaceDN w:val="0"/>
        <w:adjustRightInd w:val="0"/>
        <w:spacing w:after="0" w:line="240" w:lineRule="auto"/>
        <w:jc w:val="both"/>
        <w:rPr>
          <w:rFonts w:ascii="Constantia" w:eastAsia="Times New Roman" w:hAnsi="Constantia" w:cs="Arial"/>
          <w:b/>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V</w:t>
      </w:r>
      <w:r w:rsidR="00E2496C" w:rsidRPr="005E15E5">
        <w:rPr>
          <w:rFonts w:ascii="Constantia" w:eastAsia="Times New Roman" w:hAnsi="Constantia" w:cs="Arial"/>
          <w:b/>
          <w:color w:val="000000" w:themeColor="text1"/>
          <w:sz w:val="24"/>
          <w:szCs w:val="24"/>
          <w:lang w:eastAsia="hu-HU"/>
        </w:rPr>
        <w:t>.</w:t>
      </w:r>
      <w:r w:rsidR="00E2496C" w:rsidRPr="005E15E5">
        <w:rPr>
          <w:rFonts w:ascii="Constantia" w:eastAsia="Times New Roman" w:hAnsi="Constantia" w:cs="Arial"/>
          <w:b/>
          <w:color w:val="000000" w:themeColor="text1"/>
          <w:sz w:val="24"/>
          <w:szCs w:val="24"/>
          <w:lang w:eastAsia="hu-HU"/>
        </w:rPr>
        <w:tab/>
      </w:r>
      <w:r w:rsidR="00EC6AAB" w:rsidRPr="005E15E5">
        <w:rPr>
          <w:rFonts w:ascii="Constantia" w:eastAsia="Times New Roman" w:hAnsi="Constantia" w:cs="Arial"/>
          <w:b/>
          <w:color w:val="000000" w:themeColor="text1"/>
          <w:sz w:val="24"/>
          <w:szCs w:val="24"/>
          <w:lang w:eastAsia="hu-HU"/>
        </w:rPr>
        <w:t>Programköltségek</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elszámolása során a működési és fenntartási kiadásoknál jelzett módon kell eljárni</w:t>
      </w:r>
    </w:p>
    <w:p w:rsidR="00E2496C" w:rsidRPr="005E15E5" w:rsidRDefault="00E2496C" w:rsidP="00E2496C">
      <w:pPr>
        <w:widowControl w:val="0"/>
        <w:tabs>
          <w:tab w:val="num" w:pos="1789"/>
        </w:tabs>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E2496C" w:rsidRPr="005E15E5" w:rsidRDefault="00EE1CB7" w:rsidP="00E2496C">
      <w:pPr>
        <w:widowControl w:val="0"/>
        <w:autoSpaceDE w:val="0"/>
        <w:autoSpaceDN w:val="0"/>
        <w:adjustRightInd w:val="0"/>
        <w:spacing w:after="0" w:line="240" w:lineRule="auto"/>
        <w:jc w:val="both"/>
        <w:rPr>
          <w:rFonts w:ascii="Constantia" w:eastAsia="Times New Roman" w:hAnsi="Constantia" w:cs="Arial"/>
          <w:b/>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VI.</w:t>
      </w:r>
      <w:r w:rsidR="00E2496C" w:rsidRPr="005E15E5">
        <w:rPr>
          <w:rFonts w:ascii="Constantia" w:eastAsia="Times New Roman" w:hAnsi="Constantia" w:cs="Arial"/>
          <w:b/>
          <w:color w:val="000000" w:themeColor="text1"/>
          <w:sz w:val="24"/>
          <w:szCs w:val="24"/>
          <w:lang w:eastAsia="hu-HU"/>
        </w:rPr>
        <w:tab/>
        <w:t xml:space="preserve">Közbeszerzési eljárás </w:t>
      </w:r>
    </w:p>
    <w:p w:rsidR="00EC6AAB" w:rsidRPr="005E15E5" w:rsidRDefault="00E2496C" w:rsidP="00E2496C">
      <w:pPr>
        <w:widowControl w:val="0"/>
        <w:autoSpaceDE w:val="0"/>
        <w:autoSpaceDN w:val="0"/>
        <w:adjustRightInd w:val="0"/>
        <w:spacing w:after="0" w:line="240" w:lineRule="auto"/>
        <w:ind w:left="709"/>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Amennyiben a támogatott közbeszerzési eljárás lefolytatásra kötelezett, úgy mellékelnie kell a közbeszerzési eljárás lefolytatása során keletkezett iratok másolatát.</w:t>
      </w:r>
    </w:p>
    <w:p w:rsidR="00E2496C" w:rsidRPr="005E15E5" w:rsidRDefault="00E2496C" w:rsidP="00E2496C">
      <w:pPr>
        <w:widowControl w:val="0"/>
        <w:autoSpaceDE w:val="0"/>
        <w:autoSpaceDN w:val="0"/>
        <w:adjustRightInd w:val="0"/>
        <w:spacing w:after="0" w:line="240" w:lineRule="auto"/>
        <w:ind w:left="709"/>
        <w:jc w:val="both"/>
        <w:rPr>
          <w:rFonts w:ascii="Constantia" w:eastAsia="Times New Roman" w:hAnsi="Constantia" w:cs="Arial"/>
          <w:color w:val="000000" w:themeColor="text1"/>
          <w:sz w:val="24"/>
          <w:szCs w:val="24"/>
          <w:lang w:eastAsia="hu-HU"/>
        </w:rPr>
      </w:pPr>
    </w:p>
    <w:p w:rsidR="00EC6AAB" w:rsidRPr="005E15E5" w:rsidRDefault="00EE1CB7" w:rsidP="00EC6AAB">
      <w:pPr>
        <w:widowControl w:val="0"/>
        <w:autoSpaceDE w:val="0"/>
        <w:autoSpaceDN w:val="0"/>
        <w:adjustRightInd w:val="0"/>
        <w:spacing w:after="0" w:line="240" w:lineRule="auto"/>
        <w:jc w:val="both"/>
        <w:rPr>
          <w:rFonts w:ascii="Constantia" w:eastAsia="Times New Roman" w:hAnsi="Constantia" w:cs="Arial"/>
          <w:b/>
          <w:color w:val="000000" w:themeColor="text1"/>
          <w:sz w:val="24"/>
          <w:szCs w:val="24"/>
          <w:lang w:eastAsia="hu-HU"/>
        </w:rPr>
      </w:pPr>
      <w:r w:rsidRPr="005E15E5">
        <w:rPr>
          <w:rFonts w:ascii="Constantia" w:eastAsia="Times New Roman" w:hAnsi="Constantia" w:cs="Arial"/>
          <w:b/>
          <w:color w:val="000000" w:themeColor="text1"/>
          <w:sz w:val="24"/>
          <w:szCs w:val="24"/>
          <w:lang w:eastAsia="hu-HU"/>
        </w:rPr>
        <w:t>VI</w:t>
      </w:r>
      <w:r w:rsidR="00E2496C" w:rsidRPr="005E15E5">
        <w:rPr>
          <w:rFonts w:ascii="Constantia" w:eastAsia="Times New Roman" w:hAnsi="Constantia" w:cs="Arial"/>
          <w:b/>
          <w:color w:val="000000" w:themeColor="text1"/>
          <w:sz w:val="24"/>
          <w:szCs w:val="24"/>
          <w:lang w:eastAsia="hu-HU"/>
        </w:rPr>
        <w:t>I</w:t>
      </w:r>
      <w:r w:rsidR="00814706" w:rsidRPr="005E15E5">
        <w:rPr>
          <w:rFonts w:ascii="Constantia" w:eastAsia="Times New Roman" w:hAnsi="Constantia" w:cs="Arial"/>
          <w:b/>
          <w:color w:val="000000" w:themeColor="text1"/>
          <w:sz w:val="24"/>
          <w:szCs w:val="24"/>
          <w:lang w:eastAsia="hu-HU"/>
        </w:rPr>
        <w:t>.</w:t>
      </w:r>
      <w:r w:rsidR="00F74ADF" w:rsidRPr="005E15E5">
        <w:rPr>
          <w:rFonts w:ascii="Constantia" w:eastAsia="Times New Roman" w:hAnsi="Constantia" w:cs="Arial"/>
          <w:b/>
          <w:color w:val="000000" w:themeColor="text1"/>
          <w:sz w:val="24"/>
          <w:szCs w:val="24"/>
          <w:lang w:eastAsia="hu-HU"/>
        </w:rPr>
        <w:t xml:space="preserve"> Egyéb – </w:t>
      </w:r>
      <w:r w:rsidR="00EC6AAB" w:rsidRPr="005E15E5">
        <w:rPr>
          <w:rFonts w:ascii="Constantia" w:eastAsia="Times New Roman" w:hAnsi="Constantia" w:cs="Arial"/>
          <w:b/>
          <w:color w:val="000000" w:themeColor="text1"/>
          <w:sz w:val="24"/>
          <w:szCs w:val="24"/>
          <w:lang w:eastAsia="hu-HU"/>
        </w:rPr>
        <w:t>elszámolásra vonatkozó - meghatározások:</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5"/>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u w:val="single"/>
          <w:lang w:eastAsia="hu-HU"/>
        </w:rPr>
        <w:t>A támogatás terhére el nem számolható költségek</w:t>
      </w:r>
      <w:r w:rsidRPr="005E15E5">
        <w:rPr>
          <w:rFonts w:ascii="Constantia" w:eastAsia="Times New Roman" w:hAnsi="Constantia" w:cs="Arial"/>
          <w:color w:val="000000" w:themeColor="text1"/>
          <w:sz w:val="24"/>
          <w:szCs w:val="24"/>
          <w:lang w:eastAsia="hu-HU"/>
        </w:rPr>
        <w:t>: (kivételt jelent, ha külön ezekre a célokra kötnek a felek támogatási szerződést)</w:t>
      </w:r>
    </w:p>
    <w:p w:rsidR="0057730B" w:rsidRPr="005E15E5" w:rsidRDefault="0057730B" w:rsidP="0057730B">
      <w:pPr>
        <w:widowControl w:val="0"/>
        <w:autoSpaceDE w:val="0"/>
        <w:autoSpaceDN w:val="0"/>
        <w:adjustRightInd w:val="0"/>
        <w:spacing w:after="0" w:line="240" w:lineRule="auto"/>
        <w:ind w:left="720"/>
        <w:jc w:val="both"/>
        <w:rPr>
          <w:rFonts w:ascii="Constantia" w:eastAsia="Times New Roman" w:hAnsi="Constantia" w:cs="Arial"/>
          <w:color w:val="000000" w:themeColor="text1"/>
          <w:sz w:val="24"/>
          <w:szCs w:val="24"/>
          <w:lang w:eastAsia="hu-HU"/>
        </w:rPr>
      </w:pPr>
    </w:p>
    <w:p w:rsidR="0057730B" w:rsidRPr="005E15E5" w:rsidRDefault="0057730B" w:rsidP="0057730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a jóváhagyott költségtervben nem nevesített költségek </w:t>
      </w:r>
    </w:p>
    <w:p w:rsidR="00EC6AAB" w:rsidRPr="005E15E5" w:rsidRDefault="00EC6AAB" w:rsidP="0057730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szeszesital</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dohányáru</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pénzbeli jutalom</w:t>
      </w:r>
      <w:r w:rsidR="00C41AEF" w:rsidRPr="005E15E5">
        <w:rPr>
          <w:rFonts w:ascii="Constantia" w:eastAsia="Times New Roman" w:hAnsi="Constantia" w:cs="Arial"/>
          <w:color w:val="000000" w:themeColor="text1"/>
          <w:sz w:val="24"/>
          <w:szCs w:val="24"/>
          <w:lang w:eastAsia="hu-HU"/>
        </w:rPr>
        <w:t>, cafetéria költség</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késedelmi pótlék</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kötbér</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bármely büntetés költsége</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hitel tőkerésze</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más, működési pályázathoz felvett hitel kamata</w:t>
      </w:r>
    </w:p>
    <w:p w:rsidR="00EC6AAB" w:rsidRPr="005E15E5" w:rsidRDefault="00956257"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cégautó-adó, gépjármű</w:t>
      </w:r>
      <w:r w:rsidR="00EC6AAB" w:rsidRPr="005E15E5">
        <w:rPr>
          <w:rFonts w:ascii="Constantia" w:eastAsia="Times New Roman" w:hAnsi="Constantia" w:cs="Arial"/>
          <w:color w:val="000000" w:themeColor="text1"/>
          <w:sz w:val="24"/>
          <w:szCs w:val="24"/>
          <w:lang w:eastAsia="hu-HU"/>
        </w:rPr>
        <w:t>adó</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magánszemély tulajdonában lévő gépjárművekkel kapcsolatban autópályadíj és parkolás költsége</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gépjárművásárlás</w:t>
      </w:r>
    </w:p>
    <w:p w:rsidR="00EC6AAB" w:rsidRPr="005E15E5" w:rsidRDefault="00EC6AAB"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bankköltség</w:t>
      </w:r>
    </w:p>
    <w:p w:rsidR="00814706" w:rsidRPr="005E15E5" w:rsidRDefault="00814706" w:rsidP="00EC6AAB">
      <w:pPr>
        <w:widowControl w:val="0"/>
        <w:numPr>
          <w:ilvl w:val="0"/>
          <w:numId w:val="2"/>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megbízott/vállalkozó képzési, tanfolyami költsége.</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5"/>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sportelszámolásoknál ügyelni kell arra, hogy a sporteszköz, sportszer, sportruházat vásárlás és a táplálék kiegészítők beszerzéséről szóló számlák esetében az eredeti bizonylaton szerepeljen a termék átvételének ténye a sportoló aláírásával igazoltan. Az utazási, szállás és étkezési költségekről, nevezési díjakról, versenyengedélyekről szóló bizonylatok mellé versenynaptárat, vagy versenykiírást szükséges csatolni, illetve a sporteseményen résztvevők névsorát is fel kell tüntetni a számlákon.</w:t>
      </w:r>
    </w:p>
    <w:p w:rsidR="00EC6AAB" w:rsidRPr="005E15E5" w:rsidRDefault="00EC6AAB" w:rsidP="00EC6AAB">
      <w:pPr>
        <w:widowControl w:val="0"/>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5"/>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Szerződést kell csatolni a számlához, ha: </w:t>
      </w:r>
    </w:p>
    <w:p w:rsidR="00EC6AAB" w:rsidRPr="005E15E5" w:rsidRDefault="00EC6AAB" w:rsidP="00EC6AAB">
      <w:pPr>
        <w:widowControl w:val="0"/>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E86B60" w:rsidRPr="005E15E5" w:rsidRDefault="00F966C9" w:rsidP="00F64A7B">
      <w:pPr>
        <w:widowControl w:val="0"/>
        <w:numPr>
          <w:ilvl w:val="0"/>
          <w:numId w:val="6"/>
        </w:numPr>
        <w:tabs>
          <w:tab w:val="clear" w:pos="720"/>
          <w:tab w:val="num" w:pos="1134"/>
          <w:tab w:val="left" w:pos="1276"/>
        </w:tabs>
        <w:autoSpaceDE w:val="0"/>
        <w:autoSpaceDN w:val="0"/>
        <w:adjustRightInd w:val="0"/>
        <w:spacing w:after="0" w:line="240" w:lineRule="auto"/>
        <w:ind w:left="993"/>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nettó </w:t>
      </w:r>
      <w:r w:rsidR="00E86B60" w:rsidRPr="005E15E5">
        <w:rPr>
          <w:rFonts w:ascii="Constantia" w:eastAsia="Times New Roman" w:hAnsi="Constantia" w:cs="Arial"/>
          <w:color w:val="000000" w:themeColor="text1"/>
          <w:sz w:val="24"/>
          <w:szCs w:val="24"/>
          <w:lang w:eastAsia="hu-HU"/>
        </w:rPr>
        <w:t>100.000 Ft</w:t>
      </w:r>
      <w:r w:rsidRPr="005E15E5">
        <w:rPr>
          <w:rFonts w:ascii="Constantia" w:eastAsia="Times New Roman" w:hAnsi="Constantia" w:cs="Arial"/>
          <w:color w:val="000000" w:themeColor="text1"/>
          <w:sz w:val="24"/>
          <w:szCs w:val="24"/>
          <w:lang w:eastAsia="hu-HU"/>
        </w:rPr>
        <w:t xml:space="preserve"> és azt meghaladó</w:t>
      </w:r>
      <w:r w:rsidR="00E86B60" w:rsidRPr="005E15E5">
        <w:rPr>
          <w:rFonts w:ascii="Constantia" w:eastAsia="Times New Roman" w:hAnsi="Constantia" w:cs="Arial"/>
          <w:color w:val="000000" w:themeColor="text1"/>
          <w:sz w:val="24"/>
          <w:szCs w:val="24"/>
          <w:lang w:eastAsia="hu-HU"/>
        </w:rPr>
        <w:t xml:space="preserve"> összegű a számla,</w:t>
      </w:r>
    </w:p>
    <w:p w:rsidR="00E86B60" w:rsidRPr="005E15E5" w:rsidRDefault="00E86B60" w:rsidP="00F64A7B">
      <w:pPr>
        <w:widowControl w:val="0"/>
        <w:numPr>
          <w:ilvl w:val="0"/>
          <w:numId w:val="6"/>
        </w:numPr>
        <w:tabs>
          <w:tab w:val="clear" w:pos="720"/>
          <w:tab w:val="num" w:pos="993"/>
        </w:tabs>
        <w:autoSpaceDE w:val="0"/>
        <w:autoSpaceDN w:val="0"/>
        <w:adjustRightInd w:val="0"/>
        <w:spacing w:after="0" w:line="240" w:lineRule="auto"/>
        <w:ind w:left="993"/>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rendszeres szolgáltatás igénybevétele (pl: könyvelés, takarítás, stb.) esetén,</w:t>
      </w:r>
    </w:p>
    <w:p w:rsidR="00EC6AAB" w:rsidRPr="005E15E5" w:rsidRDefault="00EC6AAB" w:rsidP="00F64A7B">
      <w:pPr>
        <w:widowControl w:val="0"/>
        <w:numPr>
          <w:ilvl w:val="0"/>
          <w:numId w:val="6"/>
        </w:numPr>
        <w:tabs>
          <w:tab w:val="clear" w:pos="720"/>
          <w:tab w:val="num" w:pos="1134"/>
          <w:tab w:val="left" w:pos="1276"/>
        </w:tabs>
        <w:autoSpaceDE w:val="0"/>
        <w:autoSpaceDN w:val="0"/>
        <w:adjustRightInd w:val="0"/>
        <w:spacing w:after="0" w:line="240" w:lineRule="auto"/>
        <w:ind w:left="993"/>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számlán erre való hivatkozás van</w:t>
      </w:r>
      <w:r w:rsidR="00E86B60" w:rsidRPr="005E15E5">
        <w:rPr>
          <w:rFonts w:ascii="Constantia" w:eastAsia="Times New Roman" w:hAnsi="Constantia" w:cs="Arial"/>
          <w:color w:val="000000" w:themeColor="text1"/>
          <w:sz w:val="24"/>
          <w:szCs w:val="24"/>
          <w:lang w:eastAsia="hu-HU"/>
        </w:rPr>
        <w:t>,</w:t>
      </w:r>
    </w:p>
    <w:p w:rsidR="00EC6AAB" w:rsidRPr="005E15E5" w:rsidRDefault="00EC6AAB" w:rsidP="00F64A7B">
      <w:pPr>
        <w:widowControl w:val="0"/>
        <w:numPr>
          <w:ilvl w:val="0"/>
          <w:numId w:val="6"/>
        </w:numPr>
        <w:tabs>
          <w:tab w:val="clear" w:pos="720"/>
          <w:tab w:val="num" w:pos="1134"/>
          <w:tab w:val="left" w:pos="1276"/>
        </w:tabs>
        <w:autoSpaceDE w:val="0"/>
        <w:autoSpaceDN w:val="0"/>
        <w:adjustRightInd w:val="0"/>
        <w:spacing w:after="0" w:line="240" w:lineRule="auto"/>
        <w:ind w:left="993"/>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bérleti díjak, megbízási díjak</w:t>
      </w:r>
      <w:r w:rsidR="00E86B60" w:rsidRPr="005E15E5">
        <w:rPr>
          <w:rFonts w:ascii="Constantia" w:eastAsia="Times New Roman" w:hAnsi="Constantia" w:cs="Arial"/>
          <w:color w:val="000000" w:themeColor="text1"/>
          <w:sz w:val="24"/>
          <w:szCs w:val="24"/>
          <w:lang w:eastAsia="hu-HU"/>
        </w:rPr>
        <w:t xml:space="preserve"> esetén,</w:t>
      </w:r>
    </w:p>
    <w:p w:rsidR="00EC6AAB" w:rsidRPr="005E15E5" w:rsidRDefault="00EC6AAB" w:rsidP="00F64A7B">
      <w:pPr>
        <w:widowControl w:val="0"/>
        <w:numPr>
          <w:ilvl w:val="0"/>
          <w:numId w:val="6"/>
        </w:numPr>
        <w:tabs>
          <w:tab w:val="clear" w:pos="720"/>
          <w:tab w:val="num" w:pos="1134"/>
          <w:tab w:val="left" w:pos="1276"/>
        </w:tabs>
        <w:autoSpaceDE w:val="0"/>
        <w:autoSpaceDN w:val="0"/>
        <w:adjustRightInd w:val="0"/>
        <w:spacing w:after="0" w:line="240" w:lineRule="auto"/>
        <w:ind w:left="993"/>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továbbszámlázott költségek esetén</w:t>
      </w:r>
      <w:r w:rsidR="00E86B60" w:rsidRPr="005E15E5">
        <w:rPr>
          <w:rFonts w:ascii="Constantia" w:eastAsia="Times New Roman" w:hAnsi="Constantia" w:cs="Arial"/>
          <w:color w:val="000000" w:themeColor="text1"/>
          <w:sz w:val="24"/>
          <w:szCs w:val="24"/>
          <w:lang w:eastAsia="hu-HU"/>
        </w:rPr>
        <w:t>.</w:t>
      </w:r>
    </w:p>
    <w:p w:rsidR="00EC6AAB" w:rsidRPr="005E15E5" w:rsidRDefault="00EC6AAB" w:rsidP="00EC6AAB">
      <w:pPr>
        <w:widowControl w:val="0"/>
        <w:autoSpaceDE w:val="0"/>
        <w:autoSpaceDN w:val="0"/>
        <w:adjustRightInd w:val="0"/>
        <w:spacing w:after="0" w:line="240" w:lineRule="auto"/>
        <w:ind w:left="360" w:firstLine="900"/>
        <w:jc w:val="both"/>
        <w:rPr>
          <w:rFonts w:ascii="Constantia" w:eastAsia="Times New Roman" w:hAnsi="Constantia" w:cs="Arial"/>
          <w:color w:val="000000" w:themeColor="text1"/>
          <w:sz w:val="24"/>
          <w:szCs w:val="24"/>
          <w:lang w:eastAsia="hu-HU"/>
        </w:rPr>
      </w:pPr>
    </w:p>
    <w:p w:rsidR="00EC6AAB" w:rsidRPr="005E15E5" w:rsidRDefault="00DA6C6F" w:rsidP="00EC6AAB">
      <w:pPr>
        <w:widowControl w:val="0"/>
        <w:numPr>
          <w:ilvl w:val="0"/>
          <w:numId w:val="5"/>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A támogatás elszámolásához benyújtandó szerződéseknél (szol</w:t>
      </w:r>
      <w:r w:rsidR="008468EF" w:rsidRPr="005E15E5">
        <w:rPr>
          <w:rFonts w:ascii="Constantia" w:eastAsia="Times New Roman" w:hAnsi="Constantia" w:cs="Arial"/>
          <w:color w:val="000000" w:themeColor="text1"/>
          <w:sz w:val="24"/>
          <w:szCs w:val="24"/>
          <w:lang w:eastAsia="hu-HU"/>
        </w:rPr>
        <w:t>gáltatói, munkaszerződés, stb.)</w:t>
      </w:r>
      <w:r w:rsidRPr="005E15E5">
        <w:rPr>
          <w:rFonts w:ascii="Constantia" w:eastAsia="Times New Roman" w:hAnsi="Constantia" w:cs="Arial"/>
          <w:color w:val="000000" w:themeColor="text1"/>
          <w:sz w:val="24"/>
          <w:szCs w:val="24"/>
          <w:lang w:eastAsia="hu-HU"/>
        </w:rPr>
        <w:t xml:space="preserve"> </w:t>
      </w:r>
      <w:r w:rsidR="00EC6AAB" w:rsidRPr="005E15E5">
        <w:rPr>
          <w:rFonts w:ascii="Constantia" w:eastAsia="Times New Roman" w:hAnsi="Constantia" w:cs="Arial"/>
          <w:color w:val="000000" w:themeColor="text1"/>
          <w:sz w:val="24"/>
          <w:szCs w:val="24"/>
          <w:lang w:eastAsia="hu-HU"/>
        </w:rPr>
        <w:t>célszerűségi és gazdaságossági szempontokat figyelembe véve a támogatott</w:t>
      </w:r>
      <w:r w:rsidR="003A4D5B" w:rsidRPr="005E15E5">
        <w:rPr>
          <w:rFonts w:ascii="Constantia" w:eastAsia="Times New Roman" w:hAnsi="Constantia" w:cs="Arial"/>
          <w:color w:val="000000" w:themeColor="text1"/>
          <w:sz w:val="24"/>
          <w:szCs w:val="24"/>
          <w:lang w:eastAsia="hu-HU"/>
        </w:rPr>
        <w:t xml:space="preserve"> nyilatkozat</w:t>
      </w:r>
      <w:r w:rsidRPr="005E15E5">
        <w:rPr>
          <w:rFonts w:ascii="Constantia" w:eastAsia="Times New Roman" w:hAnsi="Constantia" w:cs="Arial"/>
          <w:color w:val="000000" w:themeColor="text1"/>
          <w:sz w:val="24"/>
          <w:szCs w:val="24"/>
          <w:lang w:eastAsia="hu-HU"/>
        </w:rPr>
        <w:t>ot tehet, a hivatkozott dokumentumok tárolási és ellenőrzési helyszínéről.</w:t>
      </w:r>
      <w:r w:rsidR="003A4D5B" w:rsidRPr="005E15E5">
        <w:rPr>
          <w:rFonts w:ascii="Constantia" w:eastAsia="Times New Roman" w:hAnsi="Constantia" w:cs="Arial"/>
          <w:color w:val="000000" w:themeColor="text1"/>
          <w:sz w:val="24"/>
          <w:szCs w:val="24"/>
          <w:lang w:eastAsia="hu-HU"/>
        </w:rPr>
        <w:t xml:space="preserve"> </w:t>
      </w:r>
    </w:p>
    <w:p w:rsidR="00EC6AAB" w:rsidRPr="005E15E5" w:rsidRDefault="00EC6AAB" w:rsidP="00EC6AAB">
      <w:pPr>
        <w:widowControl w:val="0"/>
        <w:autoSpaceDE w:val="0"/>
        <w:autoSpaceDN w:val="0"/>
        <w:adjustRightInd w:val="0"/>
        <w:spacing w:after="0" w:line="240" w:lineRule="auto"/>
        <w:ind w:left="36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5"/>
        </w:numPr>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Étkezéshez kapcsolódó alapanyag beszerzés, éttermi számla esetén csak a programot, a szervezet működését szolgáló költségek számolhatók el. Minden olyan egyéb dokumentum ( megrendelő, rendezvények meghívói, versenynaptár</w:t>
      </w:r>
      <w:r w:rsidR="00196E88" w:rsidRPr="005E15E5">
        <w:rPr>
          <w:rFonts w:ascii="Constantia" w:eastAsia="Times New Roman" w:hAnsi="Constantia" w:cs="Arial"/>
          <w:color w:val="000000" w:themeColor="text1"/>
          <w:sz w:val="24"/>
          <w:szCs w:val="24"/>
          <w:lang w:eastAsia="hu-HU"/>
        </w:rPr>
        <w:t>, résztvevő névsora,</w:t>
      </w:r>
      <w:r w:rsidRPr="005E15E5">
        <w:rPr>
          <w:rFonts w:ascii="Constantia" w:eastAsia="Times New Roman" w:hAnsi="Constantia" w:cs="Arial"/>
          <w:color w:val="000000" w:themeColor="text1"/>
          <w:sz w:val="24"/>
          <w:szCs w:val="24"/>
          <w:lang w:eastAsia="hu-HU"/>
        </w:rPr>
        <w:t xml:space="preserve"> stb.) csatolása szükséges, mely alátámasztja a kapott támogatás cél szerinti felhasználását. </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5"/>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Programköltségek elszámolása során a működés</w:t>
      </w:r>
      <w:r w:rsidR="00814706" w:rsidRPr="005E15E5">
        <w:rPr>
          <w:rFonts w:ascii="Constantia" w:eastAsia="Times New Roman" w:hAnsi="Constantia" w:cs="Arial"/>
          <w:color w:val="000000" w:themeColor="text1"/>
          <w:sz w:val="24"/>
          <w:szCs w:val="24"/>
          <w:lang w:eastAsia="hu-HU"/>
        </w:rPr>
        <w:t>i és fenntartási kiadásoknál</w:t>
      </w:r>
      <w:r w:rsidRPr="005E15E5">
        <w:rPr>
          <w:rFonts w:ascii="Constantia" w:eastAsia="Times New Roman" w:hAnsi="Constantia" w:cs="Arial"/>
          <w:color w:val="000000" w:themeColor="text1"/>
          <w:sz w:val="24"/>
          <w:szCs w:val="24"/>
          <w:lang w:eastAsia="hu-HU"/>
        </w:rPr>
        <w:t>, valamint a bér</w:t>
      </w:r>
      <w:r w:rsidR="00814706" w:rsidRPr="005E15E5">
        <w:rPr>
          <w:rFonts w:ascii="Constantia" w:eastAsia="Times New Roman" w:hAnsi="Constantia" w:cs="Arial"/>
          <w:color w:val="000000" w:themeColor="text1"/>
          <w:sz w:val="24"/>
          <w:szCs w:val="24"/>
          <w:lang w:eastAsia="hu-HU"/>
        </w:rPr>
        <w:t>kifizetéseknél</w:t>
      </w:r>
      <w:r w:rsidRPr="005E15E5">
        <w:rPr>
          <w:rFonts w:ascii="Constantia" w:eastAsia="Times New Roman" w:hAnsi="Constantia" w:cs="Arial"/>
          <w:color w:val="000000" w:themeColor="text1"/>
          <w:sz w:val="24"/>
          <w:szCs w:val="24"/>
          <w:lang w:eastAsia="hu-HU"/>
        </w:rPr>
        <w:t xml:space="preserve"> jelzett módon kell eljárni. A számlák dátumai a program időpontjához kapcsolódjanak.</w:t>
      </w:r>
    </w:p>
    <w:p w:rsidR="00EC6AAB" w:rsidRPr="005E15E5" w:rsidRDefault="00EC6AAB" w:rsidP="00EC6AAB">
      <w:pPr>
        <w:widowControl w:val="0"/>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5"/>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A 368/2011. (XII.31.) számú Kormányrendeletben leírtak szerint a </w:t>
      </w:r>
      <w:r w:rsidR="00F966C9" w:rsidRPr="005E15E5">
        <w:rPr>
          <w:rFonts w:ascii="Constantia" w:eastAsia="Times New Roman" w:hAnsi="Constantia" w:cs="Arial"/>
          <w:color w:val="000000" w:themeColor="text1"/>
          <w:sz w:val="24"/>
          <w:szCs w:val="24"/>
          <w:lang w:eastAsia="hu-HU"/>
        </w:rPr>
        <w:t xml:space="preserve">nettó </w:t>
      </w:r>
      <w:smartTag w:uri="urn:schemas-microsoft-com:office:smarttags" w:element="metricconverter">
        <w:smartTagPr>
          <w:attr w:name="ProductID" w:val="100.000 Ft"/>
        </w:smartTagPr>
        <w:r w:rsidRPr="005E15E5">
          <w:rPr>
            <w:rFonts w:ascii="Constantia" w:eastAsia="Times New Roman" w:hAnsi="Constantia" w:cs="Arial"/>
            <w:color w:val="000000" w:themeColor="text1"/>
            <w:sz w:val="24"/>
            <w:szCs w:val="24"/>
            <w:lang w:eastAsia="hu-HU"/>
          </w:rPr>
          <w:t>100.000 Ft</w:t>
        </w:r>
      </w:smartTag>
      <w:r w:rsidRPr="005E15E5">
        <w:rPr>
          <w:rFonts w:ascii="Constantia" w:eastAsia="Times New Roman" w:hAnsi="Constantia" w:cs="Arial"/>
          <w:color w:val="000000" w:themeColor="text1"/>
          <w:sz w:val="24"/>
          <w:szCs w:val="24"/>
          <w:lang w:eastAsia="hu-HU"/>
        </w:rPr>
        <w:t xml:space="preserve"> értékhatárt meghaladó értékű áru beszerzésére vagy szolgáltatás megrendelésére irányuló szerződés </w:t>
      </w:r>
      <w:r w:rsidRPr="005E15E5">
        <w:rPr>
          <w:rFonts w:ascii="Constantia" w:eastAsia="Times New Roman" w:hAnsi="Constantia" w:cs="Arial"/>
          <w:color w:val="000000" w:themeColor="text1"/>
          <w:sz w:val="24"/>
          <w:szCs w:val="24"/>
          <w:u w:val="single"/>
          <w:lang w:eastAsia="hu-HU"/>
        </w:rPr>
        <w:t>kizárólag írásban</w:t>
      </w:r>
      <w:r w:rsidRPr="005E15E5">
        <w:rPr>
          <w:rFonts w:ascii="Constantia" w:eastAsia="Times New Roman" w:hAnsi="Constantia" w:cs="Arial"/>
          <w:color w:val="000000" w:themeColor="text1"/>
          <w:sz w:val="24"/>
          <w:szCs w:val="24"/>
          <w:lang w:eastAsia="hu-HU"/>
        </w:rPr>
        <w:t xml:space="preserve"> köthető. Írásban kötött szerződésnek minősül az elküldött és visszaigazolt megrendelés is. Az írásbeli alak megsértése a támogatási szerződés érvényességét nem érinti, azonban az annak teljesítése érdekében történt kifizetése a támogatott tevékenység költségei között nem vehetők figyelembe.</w:t>
      </w:r>
    </w:p>
    <w:p w:rsidR="00EC6AAB" w:rsidRPr="005E15E5" w:rsidRDefault="00EC6AAB" w:rsidP="00EC6AAB">
      <w:pPr>
        <w:widowControl w:val="0"/>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numPr>
          <w:ilvl w:val="0"/>
          <w:numId w:val="5"/>
        </w:numPr>
        <w:tabs>
          <w:tab w:val="num" w:pos="1789"/>
        </w:tabs>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r w:rsidRPr="005E15E5">
        <w:rPr>
          <w:rFonts w:ascii="Constantia" w:eastAsia="Times New Roman" w:hAnsi="Constantia" w:cs="Arial"/>
          <w:color w:val="000000" w:themeColor="text1"/>
          <w:sz w:val="24"/>
          <w:szCs w:val="24"/>
          <w:lang w:eastAsia="hu-HU"/>
        </w:rPr>
        <w:t xml:space="preserve">Felhívjuk a figyelmet, hogy a beküldött összes dokumentum, számviteli bizonylat, pénzügyi teljesítést (kifizetést) igazoló bizonylat </w:t>
      </w:r>
      <w:r w:rsidRPr="005E15E5">
        <w:rPr>
          <w:rFonts w:ascii="Constantia" w:eastAsia="Times New Roman" w:hAnsi="Constantia" w:cs="Arial"/>
          <w:color w:val="000000" w:themeColor="text1"/>
          <w:sz w:val="24"/>
          <w:szCs w:val="24"/>
          <w:u w:val="single"/>
          <w:lang w:eastAsia="hu-HU"/>
        </w:rPr>
        <w:t>valamennyi oldalát</w:t>
      </w:r>
      <w:r w:rsidRPr="005E15E5">
        <w:rPr>
          <w:rFonts w:ascii="Constantia" w:eastAsia="Times New Roman" w:hAnsi="Constantia" w:cs="Arial"/>
          <w:color w:val="000000" w:themeColor="text1"/>
          <w:sz w:val="24"/>
          <w:szCs w:val="24"/>
          <w:lang w:eastAsia="hu-HU"/>
        </w:rPr>
        <w:t xml:space="preserve"> hitelesíteni kell, azaz például egy több oldalas szerződés esetén a szerződés minden oldalát a szervezet képviselőjének -aláírásával - hitelesítenie kell. </w:t>
      </w:r>
    </w:p>
    <w:p w:rsidR="00EC6AAB" w:rsidRPr="005E15E5" w:rsidRDefault="00EC6AAB" w:rsidP="00EC6AAB">
      <w:pPr>
        <w:widowControl w:val="0"/>
        <w:autoSpaceDE w:val="0"/>
        <w:autoSpaceDN w:val="0"/>
        <w:adjustRightInd w:val="0"/>
        <w:spacing w:after="0" w:line="240" w:lineRule="auto"/>
        <w:jc w:val="both"/>
        <w:rPr>
          <w:rFonts w:ascii="Constantia" w:eastAsia="Times New Roman" w:hAnsi="Constantia" w:cs="Arial"/>
          <w:color w:val="000000" w:themeColor="text1"/>
          <w:sz w:val="24"/>
          <w:szCs w:val="24"/>
          <w:lang w:eastAsia="hu-HU"/>
        </w:rPr>
      </w:pPr>
    </w:p>
    <w:p w:rsidR="00EC6AAB" w:rsidRPr="005E15E5" w:rsidRDefault="00EC6AAB" w:rsidP="00EC6AAB">
      <w:pPr>
        <w:spacing w:after="0" w:line="240" w:lineRule="auto"/>
        <w:ind w:left="720"/>
        <w:jc w:val="both"/>
        <w:rPr>
          <w:rFonts w:ascii="Constantia" w:eastAsia="Times New Roman" w:hAnsi="Constantia" w:cs="Arial"/>
          <w:color w:val="000000" w:themeColor="text1"/>
          <w:sz w:val="24"/>
          <w:szCs w:val="24"/>
          <w:lang w:eastAsia="hu-HU"/>
        </w:rPr>
      </w:pPr>
    </w:p>
    <w:p w:rsidR="00EC6AAB" w:rsidRPr="005E15E5" w:rsidRDefault="00EC6AAB" w:rsidP="00EC6AAB">
      <w:pPr>
        <w:widowControl w:val="0"/>
        <w:autoSpaceDE w:val="0"/>
        <w:autoSpaceDN w:val="0"/>
        <w:adjustRightInd w:val="0"/>
        <w:spacing w:after="120" w:line="240" w:lineRule="auto"/>
        <w:ind w:left="283"/>
        <w:jc w:val="both"/>
        <w:rPr>
          <w:rFonts w:ascii="Constantia" w:eastAsia="Times New Roman" w:hAnsi="Constantia" w:cs="Arial"/>
          <w:color w:val="000000" w:themeColor="text1"/>
          <w:sz w:val="24"/>
          <w:szCs w:val="24"/>
          <w:lang w:val="x-none" w:eastAsia="x-none"/>
        </w:rPr>
      </w:pPr>
      <w:r w:rsidRPr="005E15E5">
        <w:rPr>
          <w:rFonts w:ascii="Constantia" w:eastAsia="Times New Roman" w:hAnsi="Constantia" w:cs="Arial"/>
          <w:color w:val="000000" w:themeColor="text1"/>
          <w:sz w:val="24"/>
          <w:szCs w:val="24"/>
          <w:lang w:val="x-none" w:eastAsia="x-none"/>
        </w:rPr>
        <w:t>A hitelesítést a szervezet hivatalos képviseletére jogosult személynek kell elvégeznie. A képviselő akadályoztatása esetén meghatalmazott személy is eljárhat (azaz a Meghatalmazott hitelesítheti is a számviteli bizonylatokat, pénzügyi teljesítést (kifizetést) igazoló bizonylatokat, dokumentumokat), ebben az esetben a képviselő által aláírt alakszerű eredeti Meghatalmazás csatolása szükséges ahhoz, hogy a meghatalmazott személy eljárhasson a beszámoló elkészítésében. (Az alakszerű meghatalmazáson szerepelnie kell a meghatalmazó, a meghatalmazott és az aláírásokat hitelesítő két tanú nevének, lakcímének és aláírásának.)</w:t>
      </w:r>
    </w:p>
    <w:p w:rsidR="00EC6AAB" w:rsidRPr="005E15E5" w:rsidRDefault="001C0F5F" w:rsidP="00462E08">
      <w:pPr>
        <w:spacing w:after="0" w:line="240" w:lineRule="auto"/>
        <w:ind w:left="284"/>
        <w:jc w:val="both"/>
        <w:rPr>
          <w:rFonts w:ascii="Constantia" w:eastAsia="Times New Roman" w:hAnsi="Constantia" w:cs="Arial"/>
          <w:color w:val="000000" w:themeColor="text1"/>
          <w:sz w:val="24"/>
          <w:szCs w:val="24"/>
          <w:lang w:val="x-none" w:eastAsia="x-none"/>
        </w:rPr>
      </w:pPr>
      <w:r w:rsidRPr="005E15E5">
        <w:rPr>
          <w:rFonts w:ascii="Constantia" w:eastAsia="Times New Roman" w:hAnsi="Constantia" w:cs="Arial"/>
          <w:color w:val="000000" w:themeColor="text1"/>
          <w:sz w:val="24"/>
          <w:szCs w:val="24"/>
          <w:lang w:val="x-none" w:eastAsia="x-none"/>
        </w:rPr>
        <w:t>Amennyiben a Támogatott a pályázatban megfogalmazott céltól eltérően használta fel a támogatást, vagy a jóváhagyott költségtervben</w:t>
      </w:r>
      <w:r w:rsidR="00462E08" w:rsidRPr="005E15E5">
        <w:rPr>
          <w:rFonts w:ascii="Constantia" w:eastAsia="Times New Roman" w:hAnsi="Constantia" w:cs="Arial"/>
          <w:color w:val="000000" w:themeColor="text1"/>
          <w:sz w:val="24"/>
          <w:szCs w:val="24"/>
          <w:lang w:eastAsia="x-none"/>
        </w:rPr>
        <w:t xml:space="preserve"> </w:t>
      </w:r>
      <w:r w:rsidRPr="005E15E5">
        <w:rPr>
          <w:rFonts w:ascii="Constantia" w:eastAsia="Times New Roman" w:hAnsi="Constantia" w:cs="Arial"/>
          <w:color w:val="000000" w:themeColor="text1"/>
          <w:sz w:val="24"/>
          <w:szCs w:val="24"/>
          <w:lang w:val="x-none" w:eastAsia="x-none"/>
        </w:rPr>
        <w:t>nem szereplő költségekre</w:t>
      </w:r>
      <w:r w:rsidR="00462E08" w:rsidRPr="005E15E5">
        <w:rPr>
          <w:rFonts w:ascii="Constantia" w:eastAsia="Times New Roman" w:hAnsi="Constantia" w:cs="Arial"/>
          <w:color w:val="000000" w:themeColor="text1"/>
          <w:sz w:val="24"/>
          <w:szCs w:val="24"/>
          <w:lang w:eastAsia="x-none"/>
        </w:rPr>
        <w:t>, illetve nem a megállapodásban nevesített kiadásokra</w:t>
      </w:r>
      <w:r w:rsidRPr="005E15E5">
        <w:rPr>
          <w:rFonts w:ascii="Constantia" w:eastAsia="Times New Roman" w:hAnsi="Constantia" w:cs="Arial"/>
          <w:color w:val="000000" w:themeColor="text1"/>
          <w:sz w:val="24"/>
          <w:szCs w:val="24"/>
          <w:lang w:val="x-none" w:eastAsia="x-none"/>
        </w:rPr>
        <w:t xml:space="preserve"> fordított a támogatás összegéből, a támogatott kö</w:t>
      </w:r>
      <w:r w:rsidR="00F966C9" w:rsidRPr="005E15E5">
        <w:rPr>
          <w:rFonts w:ascii="Constantia" w:eastAsia="Times New Roman" w:hAnsi="Constantia" w:cs="Arial"/>
          <w:color w:val="000000" w:themeColor="text1"/>
          <w:sz w:val="24"/>
          <w:szCs w:val="24"/>
          <w:lang w:val="x-none" w:eastAsia="x-none"/>
        </w:rPr>
        <w:t>teles a visszakövetelt tartozás</w:t>
      </w:r>
      <w:r w:rsidR="00F966C9" w:rsidRPr="005E15E5">
        <w:rPr>
          <w:rFonts w:ascii="Constantia" w:eastAsia="Times New Roman" w:hAnsi="Constantia" w:cs="Arial"/>
          <w:color w:val="000000" w:themeColor="text1"/>
          <w:sz w:val="24"/>
          <w:szCs w:val="24"/>
          <w:lang w:eastAsia="x-none"/>
        </w:rPr>
        <w:t>á</w:t>
      </w:r>
      <w:r w:rsidRPr="005E15E5">
        <w:rPr>
          <w:rFonts w:ascii="Constantia" w:eastAsia="Times New Roman" w:hAnsi="Constantia" w:cs="Arial"/>
          <w:color w:val="000000" w:themeColor="text1"/>
          <w:sz w:val="24"/>
          <w:szCs w:val="24"/>
          <w:lang w:val="x-none" w:eastAsia="x-none"/>
        </w:rPr>
        <w:t>t az államháztartásról szóló törvény végrehajtásáról szóló 368/2011. (XII.31) számú Kormány rendelet 98. §-nak (1)-(6) bekezdéseiben</w:t>
      </w:r>
      <w:r w:rsidRPr="005E15E5">
        <w:rPr>
          <w:rFonts w:ascii="Constantia" w:eastAsia="Times New Roman" w:hAnsi="Constantia" w:cs="Arial"/>
          <w:color w:val="000000" w:themeColor="text1"/>
          <w:sz w:val="24"/>
          <w:szCs w:val="24"/>
          <w:lang w:eastAsia="x-none"/>
        </w:rPr>
        <w:t xml:space="preserve"> </w:t>
      </w:r>
      <w:r w:rsidRPr="005E15E5">
        <w:rPr>
          <w:rFonts w:ascii="Constantia" w:eastAsia="Times New Roman" w:hAnsi="Constantia" w:cs="Arial"/>
          <w:color w:val="000000" w:themeColor="text1"/>
          <w:sz w:val="24"/>
          <w:szCs w:val="24"/>
          <w:lang w:val="x-none" w:eastAsia="x-none"/>
        </w:rPr>
        <w:t xml:space="preserve">meghatározott ügyleti, késedelem esetén késedelmi kamattal növelt mértékben visszafizetni a </w:t>
      </w:r>
      <w:r w:rsidR="00462E08" w:rsidRPr="005E15E5">
        <w:rPr>
          <w:rFonts w:ascii="Constantia" w:eastAsia="Times New Roman" w:hAnsi="Constantia" w:cs="Arial"/>
          <w:color w:val="000000" w:themeColor="text1"/>
          <w:sz w:val="24"/>
          <w:szCs w:val="24"/>
          <w:lang w:eastAsia="x-none"/>
        </w:rPr>
        <w:t>Eger Megyei Jogú Város Önkormányzatának</w:t>
      </w:r>
      <w:r w:rsidRPr="005E15E5">
        <w:rPr>
          <w:rFonts w:ascii="Constantia" w:eastAsia="Times New Roman" w:hAnsi="Constantia" w:cs="Arial"/>
          <w:color w:val="000000" w:themeColor="text1"/>
          <w:sz w:val="24"/>
          <w:szCs w:val="24"/>
          <w:lang w:val="x-none" w:eastAsia="x-none"/>
        </w:rPr>
        <w:t xml:space="preserve"> </w:t>
      </w:r>
      <w:r w:rsidR="001D4B99" w:rsidRPr="005E15E5">
        <w:rPr>
          <w:rFonts w:ascii="Constantia" w:hAnsi="Constantia"/>
          <w:color w:val="000000" w:themeColor="text1"/>
        </w:rPr>
        <w:t>12033007-00102883-00100003</w:t>
      </w:r>
      <w:r w:rsidR="001D4B99" w:rsidRPr="005E15E5">
        <w:rPr>
          <w:rFonts w:ascii="Constantia" w:eastAsia="Times New Roman" w:hAnsi="Constantia" w:cs="Arial"/>
          <w:color w:val="000000" w:themeColor="text1"/>
          <w:sz w:val="24"/>
          <w:szCs w:val="24"/>
          <w:lang w:eastAsia="x-none"/>
        </w:rPr>
        <w:t xml:space="preserve"> </w:t>
      </w:r>
      <w:r w:rsidR="00462E08" w:rsidRPr="005E15E5">
        <w:rPr>
          <w:rFonts w:ascii="Constantia" w:eastAsia="Times New Roman" w:hAnsi="Constantia" w:cs="Arial"/>
          <w:color w:val="000000" w:themeColor="text1"/>
          <w:sz w:val="24"/>
          <w:szCs w:val="24"/>
          <w:lang w:eastAsia="x-none"/>
        </w:rPr>
        <w:t>számú számlájára visszafizetni. A közlemény rovatba a támogatási megállapodás</w:t>
      </w:r>
      <w:r w:rsidR="00EC27AA" w:rsidRPr="005E15E5">
        <w:rPr>
          <w:rFonts w:ascii="Constantia" w:eastAsia="Times New Roman" w:hAnsi="Constantia" w:cs="Arial"/>
          <w:color w:val="000000" w:themeColor="text1"/>
          <w:sz w:val="24"/>
          <w:szCs w:val="24"/>
          <w:lang w:eastAsia="x-none"/>
        </w:rPr>
        <w:t xml:space="preserve"> iktatószámát </w:t>
      </w:r>
      <w:r w:rsidR="00793250" w:rsidRPr="005E15E5">
        <w:rPr>
          <w:rFonts w:ascii="Constantia" w:eastAsia="Times New Roman" w:hAnsi="Constantia" w:cs="Arial"/>
          <w:color w:val="000000" w:themeColor="text1"/>
          <w:sz w:val="24"/>
          <w:szCs w:val="24"/>
          <w:lang w:eastAsia="x-none"/>
        </w:rPr>
        <w:t xml:space="preserve">és a támogatott nevét </w:t>
      </w:r>
      <w:r w:rsidR="00EC27AA" w:rsidRPr="005E15E5">
        <w:rPr>
          <w:rFonts w:ascii="Constantia" w:eastAsia="Times New Roman" w:hAnsi="Constantia" w:cs="Arial"/>
          <w:color w:val="000000" w:themeColor="text1"/>
          <w:sz w:val="24"/>
          <w:szCs w:val="24"/>
          <w:lang w:eastAsia="x-none"/>
        </w:rPr>
        <w:t>kell</w:t>
      </w:r>
      <w:r w:rsidR="00462E08" w:rsidRPr="005E15E5">
        <w:rPr>
          <w:rFonts w:ascii="Constantia" w:eastAsia="Times New Roman" w:hAnsi="Constantia" w:cs="Arial"/>
          <w:color w:val="000000" w:themeColor="text1"/>
          <w:sz w:val="24"/>
          <w:szCs w:val="24"/>
          <w:lang w:eastAsia="x-none"/>
        </w:rPr>
        <w:t xml:space="preserve"> fe</w:t>
      </w:r>
      <w:r w:rsidR="00EC27AA" w:rsidRPr="005E15E5">
        <w:rPr>
          <w:rFonts w:ascii="Constantia" w:eastAsia="Times New Roman" w:hAnsi="Constantia" w:cs="Arial"/>
          <w:color w:val="000000" w:themeColor="text1"/>
          <w:sz w:val="24"/>
          <w:szCs w:val="24"/>
          <w:lang w:eastAsia="x-none"/>
        </w:rPr>
        <w:t>ltüntetni.</w:t>
      </w:r>
    </w:p>
    <w:p w:rsidR="00EC6AAB" w:rsidRPr="005E15E5" w:rsidRDefault="00EC6AAB" w:rsidP="00EC6AAB">
      <w:pPr>
        <w:widowControl w:val="0"/>
        <w:autoSpaceDE w:val="0"/>
        <w:autoSpaceDN w:val="0"/>
        <w:adjustRightInd w:val="0"/>
        <w:spacing w:after="0" w:line="240" w:lineRule="auto"/>
        <w:rPr>
          <w:rFonts w:ascii="Constantia" w:eastAsia="Times New Roman" w:hAnsi="Constantia" w:cs="Arial"/>
          <w:color w:val="000000" w:themeColor="text1"/>
          <w:sz w:val="24"/>
          <w:szCs w:val="24"/>
          <w:lang w:val="x-none" w:eastAsia="x-none"/>
        </w:rPr>
      </w:pPr>
    </w:p>
    <w:p w:rsidR="00D051C8" w:rsidRPr="005E15E5" w:rsidRDefault="00D051C8" w:rsidP="00EC6AAB">
      <w:pPr>
        <w:rPr>
          <w:rFonts w:ascii="Constantia" w:eastAsia="Times New Roman" w:hAnsi="Constantia" w:cs="Arial"/>
          <w:color w:val="000000" w:themeColor="text1"/>
          <w:sz w:val="24"/>
          <w:szCs w:val="24"/>
          <w:lang w:val="x-none" w:eastAsia="x-none"/>
        </w:rPr>
      </w:pPr>
    </w:p>
    <w:sectPr w:rsidR="00D051C8" w:rsidRPr="005E15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D3" w:rsidRDefault="001A09D3" w:rsidP="001A09D3">
      <w:pPr>
        <w:spacing w:after="0" w:line="240" w:lineRule="auto"/>
      </w:pPr>
      <w:r>
        <w:separator/>
      </w:r>
    </w:p>
  </w:endnote>
  <w:endnote w:type="continuationSeparator" w:id="0">
    <w:p w:rsidR="001A09D3" w:rsidRDefault="001A09D3" w:rsidP="001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5989"/>
      <w:docPartObj>
        <w:docPartGallery w:val="Page Numbers (Bottom of Page)"/>
        <w:docPartUnique/>
      </w:docPartObj>
    </w:sdtPr>
    <w:sdtEndPr/>
    <w:sdtContent>
      <w:p w:rsidR="001A09D3" w:rsidRDefault="001A09D3">
        <w:pPr>
          <w:pStyle w:val="llb"/>
          <w:jc w:val="center"/>
        </w:pPr>
        <w:r>
          <w:fldChar w:fldCharType="begin"/>
        </w:r>
        <w:r>
          <w:instrText>PAGE   \* MERGEFORMAT</w:instrText>
        </w:r>
        <w:r>
          <w:fldChar w:fldCharType="separate"/>
        </w:r>
        <w:r w:rsidR="00374246">
          <w:rPr>
            <w:noProof/>
          </w:rPr>
          <w:t>1</w:t>
        </w:r>
        <w:r>
          <w:fldChar w:fldCharType="end"/>
        </w:r>
      </w:p>
    </w:sdtContent>
  </w:sdt>
  <w:p w:rsidR="001A09D3" w:rsidRDefault="001A09D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D3" w:rsidRDefault="001A09D3" w:rsidP="001A09D3">
      <w:pPr>
        <w:spacing w:after="0" w:line="240" w:lineRule="auto"/>
      </w:pPr>
      <w:r>
        <w:separator/>
      </w:r>
    </w:p>
  </w:footnote>
  <w:footnote w:type="continuationSeparator" w:id="0">
    <w:p w:rsidR="001A09D3" w:rsidRDefault="001A09D3" w:rsidP="001A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DD7"/>
    <w:multiLevelType w:val="hybridMultilevel"/>
    <w:tmpl w:val="B7BE85BC"/>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4394D9B"/>
    <w:multiLevelType w:val="hybridMultilevel"/>
    <w:tmpl w:val="DD5E086C"/>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5F147A4"/>
    <w:multiLevelType w:val="hybridMultilevel"/>
    <w:tmpl w:val="417EEA7C"/>
    <w:lvl w:ilvl="0" w:tplc="FFFFFFFF">
      <w:start w:val="1"/>
      <w:numFmt w:val="bullet"/>
      <w:lvlText w:val=""/>
      <w:lvlJc w:val="left"/>
      <w:pPr>
        <w:tabs>
          <w:tab w:val="num" w:pos="1440"/>
        </w:tabs>
        <w:ind w:left="1440" w:hanging="360"/>
      </w:pPr>
      <w:rPr>
        <w:rFonts w:ascii="Wingdings" w:hAnsi="Wingdings" w:cs="Times New Roman"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AE58BA"/>
    <w:multiLevelType w:val="hybridMultilevel"/>
    <w:tmpl w:val="235CF590"/>
    <w:lvl w:ilvl="0" w:tplc="FFFFFFFF">
      <w:start w:val="1"/>
      <w:numFmt w:val="lowerLetter"/>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rPr>
        <w:rFonts w:hint="default"/>
      </w:r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4" w15:restartNumberingAfterBreak="0">
    <w:nsid w:val="34D63052"/>
    <w:multiLevelType w:val="hybridMultilevel"/>
    <w:tmpl w:val="041E4190"/>
    <w:lvl w:ilvl="0" w:tplc="040E000D">
      <w:start w:val="1"/>
      <w:numFmt w:val="bullet"/>
      <w:lvlText w:val=""/>
      <w:lvlJc w:val="left"/>
      <w:pPr>
        <w:ind w:left="1425" w:hanging="360"/>
      </w:pPr>
      <w:rPr>
        <w:rFonts w:ascii="Wingdings" w:hAnsi="Wingdings"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 w15:restartNumberingAfterBreak="0">
    <w:nsid w:val="356A65EA"/>
    <w:multiLevelType w:val="hybridMultilevel"/>
    <w:tmpl w:val="48F8B39A"/>
    <w:lvl w:ilvl="0" w:tplc="CF6E32EA">
      <w:start w:val="1"/>
      <w:numFmt w:val="decimal"/>
      <w:lvlText w:val="%1."/>
      <w:lvlJc w:val="left"/>
      <w:pPr>
        <w:tabs>
          <w:tab w:val="num" w:pos="644"/>
        </w:tabs>
        <w:ind w:left="644" w:hanging="360"/>
      </w:pPr>
      <w:rPr>
        <w:rFonts w:hint="default"/>
        <w:strike w:val="0"/>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36247EF"/>
    <w:multiLevelType w:val="hybridMultilevel"/>
    <w:tmpl w:val="B7BE85B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03D04BB"/>
    <w:multiLevelType w:val="hybridMultilevel"/>
    <w:tmpl w:val="B114DFB0"/>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71AC2A3D"/>
    <w:multiLevelType w:val="hybridMultilevel"/>
    <w:tmpl w:val="4190B0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DD581B"/>
    <w:multiLevelType w:val="hybridMultilevel"/>
    <w:tmpl w:val="7D1AED02"/>
    <w:lvl w:ilvl="0" w:tplc="FFFFFFFF">
      <w:start w:val="1"/>
      <w:numFmt w:val="bullet"/>
      <w:lvlText w:val="-"/>
      <w:lvlJc w:val="left"/>
      <w:pPr>
        <w:ind w:left="2145" w:hanging="360"/>
      </w:pPr>
      <w:rPr>
        <w:rFonts w:ascii="Times New Roman" w:eastAsia="Times New Roman" w:hAnsi="Times New Roman" w:hint="default"/>
      </w:rPr>
    </w:lvl>
    <w:lvl w:ilvl="1" w:tplc="040E0003" w:tentative="1">
      <w:start w:val="1"/>
      <w:numFmt w:val="bullet"/>
      <w:lvlText w:val="o"/>
      <w:lvlJc w:val="left"/>
      <w:pPr>
        <w:ind w:left="2865" w:hanging="360"/>
      </w:pPr>
      <w:rPr>
        <w:rFonts w:ascii="Courier New" w:hAnsi="Courier New" w:cs="Courier New"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6"/>
  </w:num>
  <w:num w:numId="6">
    <w:abstractNumId w:val="0"/>
  </w:num>
  <w:num w:numId="7">
    <w:abstractNumId w:val="2"/>
  </w:num>
  <w:num w:numId="8">
    <w:abstractNumId w:val="7"/>
  </w:num>
  <w:num w:numId="9">
    <w:abstractNumId w:val="5"/>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AB"/>
    <w:rsid w:val="00093CB5"/>
    <w:rsid w:val="00135266"/>
    <w:rsid w:val="00196E88"/>
    <w:rsid w:val="001A09D3"/>
    <w:rsid w:val="001A28DA"/>
    <w:rsid w:val="001A6491"/>
    <w:rsid w:val="001C0F5F"/>
    <w:rsid w:val="001D4B99"/>
    <w:rsid w:val="0020266C"/>
    <w:rsid w:val="002705D2"/>
    <w:rsid w:val="00274B50"/>
    <w:rsid w:val="00374246"/>
    <w:rsid w:val="0037591E"/>
    <w:rsid w:val="003A13EC"/>
    <w:rsid w:val="003A4D5B"/>
    <w:rsid w:val="003E5D74"/>
    <w:rsid w:val="004016BC"/>
    <w:rsid w:val="00462E08"/>
    <w:rsid w:val="00507923"/>
    <w:rsid w:val="0057730B"/>
    <w:rsid w:val="005B4D7A"/>
    <w:rsid w:val="005E15E5"/>
    <w:rsid w:val="00681491"/>
    <w:rsid w:val="00685C64"/>
    <w:rsid w:val="006D2A47"/>
    <w:rsid w:val="00750671"/>
    <w:rsid w:val="00793250"/>
    <w:rsid w:val="007A7103"/>
    <w:rsid w:val="007C3067"/>
    <w:rsid w:val="007F54F3"/>
    <w:rsid w:val="008065C4"/>
    <w:rsid w:val="00814706"/>
    <w:rsid w:val="008173B9"/>
    <w:rsid w:val="00832000"/>
    <w:rsid w:val="00843E4E"/>
    <w:rsid w:val="00846040"/>
    <w:rsid w:val="008468EF"/>
    <w:rsid w:val="008A1EF8"/>
    <w:rsid w:val="008D0477"/>
    <w:rsid w:val="009317D3"/>
    <w:rsid w:val="00956257"/>
    <w:rsid w:val="00976676"/>
    <w:rsid w:val="009D7A04"/>
    <w:rsid w:val="00AB247C"/>
    <w:rsid w:val="00AB3778"/>
    <w:rsid w:val="00B043D0"/>
    <w:rsid w:val="00B52034"/>
    <w:rsid w:val="00B71948"/>
    <w:rsid w:val="00C41AEF"/>
    <w:rsid w:val="00C74EFE"/>
    <w:rsid w:val="00CE7C77"/>
    <w:rsid w:val="00D051C8"/>
    <w:rsid w:val="00D27C00"/>
    <w:rsid w:val="00DA6C6F"/>
    <w:rsid w:val="00DD6061"/>
    <w:rsid w:val="00E2496C"/>
    <w:rsid w:val="00E86B60"/>
    <w:rsid w:val="00EC27AA"/>
    <w:rsid w:val="00EC6AAB"/>
    <w:rsid w:val="00EE1CB7"/>
    <w:rsid w:val="00F12193"/>
    <w:rsid w:val="00F64A7B"/>
    <w:rsid w:val="00F74ADF"/>
    <w:rsid w:val="00F966C9"/>
    <w:rsid w:val="00FB4A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A8A272-E983-40F7-A7B4-98B9A968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CE7C77"/>
    <w:rPr>
      <w:b/>
      <w:bCs/>
    </w:rPr>
  </w:style>
  <w:style w:type="character" w:styleId="Kiemels">
    <w:name w:val="Emphasis"/>
    <w:basedOn w:val="Bekezdsalapbettpusa"/>
    <w:uiPriority w:val="20"/>
    <w:qFormat/>
    <w:rsid w:val="00CE7C77"/>
    <w:rPr>
      <w:i/>
      <w:iCs/>
    </w:rPr>
  </w:style>
  <w:style w:type="paragraph" w:styleId="Listaszerbekezds">
    <w:name w:val="List Paragraph"/>
    <w:basedOn w:val="Norml"/>
    <w:uiPriority w:val="34"/>
    <w:qFormat/>
    <w:rsid w:val="00FB4A2B"/>
    <w:pPr>
      <w:ind w:left="720"/>
      <w:contextualSpacing/>
    </w:pPr>
  </w:style>
  <w:style w:type="paragraph" w:styleId="lfej">
    <w:name w:val="header"/>
    <w:basedOn w:val="Norml"/>
    <w:link w:val="lfejChar"/>
    <w:uiPriority w:val="99"/>
    <w:unhideWhenUsed/>
    <w:rsid w:val="001A09D3"/>
    <w:pPr>
      <w:tabs>
        <w:tab w:val="center" w:pos="4536"/>
        <w:tab w:val="right" w:pos="9072"/>
      </w:tabs>
      <w:spacing w:after="0" w:line="240" w:lineRule="auto"/>
    </w:pPr>
  </w:style>
  <w:style w:type="character" w:customStyle="1" w:styleId="lfejChar">
    <w:name w:val="Élőfej Char"/>
    <w:basedOn w:val="Bekezdsalapbettpusa"/>
    <w:link w:val="lfej"/>
    <w:uiPriority w:val="99"/>
    <w:rsid w:val="001A09D3"/>
  </w:style>
  <w:style w:type="paragraph" w:styleId="llb">
    <w:name w:val="footer"/>
    <w:basedOn w:val="Norml"/>
    <w:link w:val="llbChar"/>
    <w:uiPriority w:val="99"/>
    <w:unhideWhenUsed/>
    <w:rsid w:val="001A09D3"/>
    <w:pPr>
      <w:tabs>
        <w:tab w:val="center" w:pos="4536"/>
        <w:tab w:val="right" w:pos="9072"/>
      </w:tabs>
      <w:spacing w:after="0" w:line="240" w:lineRule="auto"/>
    </w:pPr>
  </w:style>
  <w:style w:type="character" w:customStyle="1" w:styleId="llbChar">
    <w:name w:val="Élőláb Char"/>
    <w:basedOn w:val="Bekezdsalapbettpusa"/>
    <w:link w:val="llb"/>
    <w:uiPriority w:val="99"/>
    <w:rsid w:val="001A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37362">
          <w:marLeft w:val="0"/>
          <w:marRight w:val="0"/>
          <w:marTop w:val="0"/>
          <w:marBottom w:val="0"/>
          <w:divBdr>
            <w:top w:val="none" w:sz="0" w:space="0" w:color="auto"/>
            <w:left w:val="none" w:sz="0" w:space="0" w:color="auto"/>
            <w:bottom w:val="none" w:sz="0" w:space="0" w:color="auto"/>
            <w:right w:val="none" w:sz="0" w:space="0" w:color="auto"/>
          </w:divBdr>
        </w:div>
        <w:div w:id="383987148">
          <w:marLeft w:val="0"/>
          <w:marRight w:val="0"/>
          <w:marTop w:val="0"/>
          <w:marBottom w:val="0"/>
          <w:divBdr>
            <w:top w:val="none" w:sz="0" w:space="0" w:color="auto"/>
            <w:left w:val="none" w:sz="0" w:space="0" w:color="auto"/>
            <w:bottom w:val="none" w:sz="0" w:space="0" w:color="auto"/>
            <w:right w:val="none" w:sz="0" w:space="0" w:color="auto"/>
          </w:divBdr>
        </w:div>
        <w:div w:id="2108036639">
          <w:marLeft w:val="0"/>
          <w:marRight w:val="0"/>
          <w:marTop w:val="0"/>
          <w:marBottom w:val="0"/>
          <w:divBdr>
            <w:top w:val="none" w:sz="0" w:space="0" w:color="auto"/>
            <w:left w:val="none" w:sz="0" w:space="0" w:color="auto"/>
            <w:bottom w:val="none" w:sz="0" w:space="0" w:color="auto"/>
            <w:right w:val="none" w:sz="0" w:space="0" w:color="auto"/>
          </w:divBdr>
        </w:div>
        <w:div w:id="525872566">
          <w:marLeft w:val="0"/>
          <w:marRight w:val="0"/>
          <w:marTop w:val="0"/>
          <w:marBottom w:val="0"/>
          <w:divBdr>
            <w:top w:val="none" w:sz="0" w:space="0" w:color="auto"/>
            <w:left w:val="none" w:sz="0" w:space="0" w:color="auto"/>
            <w:bottom w:val="none" w:sz="0" w:space="0" w:color="auto"/>
            <w:right w:val="none" w:sz="0" w:space="0" w:color="auto"/>
          </w:divBdr>
        </w:div>
        <w:div w:id="575554692">
          <w:marLeft w:val="0"/>
          <w:marRight w:val="0"/>
          <w:marTop w:val="0"/>
          <w:marBottom w:val="0"/>
          <w:divBdr>
            <w:top w:val="none" w:sz="0" w:space="0" w:color="auto"/>
            <w:left w:val="none" w:sz="0" w:space="0" w:color="auto"/>
            <w:bottom w:val="none" w:sz="0" w:space="0" w:color="auto"/>
            <w:right w:val="none" w:sz="0" w:space="0" w:color="auto"/>
          </w:divBdr>
        </w:div>
        <w:div w:id="107746841">
          <w:marLeft w:val="0"/>
          <w:marRight w:val="0"/>
          <w:marTop w:val="0"/>
          <w:marBottom w:val="0"/>
          <w:divBdr>
            <w:top w:val="none" w:sz="0" w:space="0" w:color="auto"/>
            <w:left w:val="none" w:sz="0" w:space="0" w:color="auto"/>
            <w:bottom w:val="none" w:sz="0" w:space="0" w:color="auto"/>
            <w:right w:val="none" w:sz="0" w:space="0" w:color="auto"/>
          </w:divBdr>
        </w:div>
        <w:div w:id="1556891752">
          <w:marLeft w:val="0"/>
          <w:marRight w:val="0"/>
          <w:marTop w:val="0"/>
          <w:marBottom w:val="0"/>
          <w:divBdr>
            <w:top w:val="none" w:sz="0" w:space="0" w:color="auto"/>
            <w:left w:val="none" w:sz="0" w:space="0" w:color="auto"/>
            <w:bottom w:val="none" w:sz="0" w:space="0" w:color="auto"/>
            <w:right w:val="none" w:sz="0" w:space="0" w:color="auto"/>
          </w:divBdr>
        </w:div>
        <w:div w:id="1746953179">
          <w:marLeft w:val="0"/>
          <w:marRight w:val="0"/>
          <w:marTop w:val="0"/>
          <w:marBottom w:val="0"/>
          <w:divBdr>
            <w:top w:val="none" w:sz="0" w:space="0" w:color="auto"/>
            <w:left w:val="none" w:sz="0" w:space="0" w:color="auto"/>
            <w:bottom w:val="none" w:sz="0" w:space="0" w:color="auto"/>
            <w:right w:val="none" w:sz="0" w:space="0" w:color="auto"/>
          </w:divBdr>
        </w:div>
        <w:div w:id="1959795478">
          <w:marLeft w:val="0"/>
          <w:marRight w:val="0"/>
          <w:marTop w:val="0"/>
          <w:marBottom w:val="0"/>
          <w:divBdr>
            <w:top w:val="none" w:sz="0" w:space="0" w:color="auto"/>
            <w:left w:val="none" w:sz="0" w:space="0" w:color="auto"/>
            <w:bottom w:val="none" w:sz="0" w:space="0" w:color="auto"/>
            <w:right w:val="none" w:sz="0" w:space="0" w:color="auto"/>
          </w:divBdr>
        </w:div>
        <w:div w:id="519704780">
          <w:marLeft w:val="0"/>
          <w:marRight w:val="0"/>
          <w:marTop w:val="0"/>
          <w:marBottom w:val="0"/>
          <w:divBdr>
            <w:top w:val="none" w:sz="0" w:space="0" w:color="auto"/>
            <w:left w:val="none" w:sz="0" w:space="0" w:color="auto"/>
            <w:bottom w:val="none" w:sz="0" w:space="0" w:color="auto"/>
            <w:right w:val="none" w:sz="0" w:space="0" w:color="auto"/>
          </w:divBdr>
        </w:div>
        <w:div w:id="1774013852">
          <w:marLeft w:val="0"/>
          <w:marRight w:val="0"/>
          <w:marTop w:val="0"/>
          <w:marBottom w:val="0"/>
          <w:divBdr>
            <w:top w:val="none" w:sz="0" w:space="0" w:color="auto"/>
            <w:left w:val="none" w:sz="0" w:space="0" w:color="auto"/>
            <w:bottom w:val="none" w:sz="0" w:space="0" w:color="auto"/>
            <w:right w:val="none" w:sz="0" w:space="0" w:color="auto"/>
          </w:divBdr>
        </w:div>
        <w:div w:id="43531060">
          <w:marLeft w:val="0"/>
          <w:marRight w:val="0"/>
          <w:marTop w:val="0"/>
          <w:marBottom w:val="0"/>
          <w:divBdr>
            <w:top w:val="none" w:sz="0" w:space="0" w:color="auto"/>
            <w:left w:val="none" w:sz="0" w:space="0" w:color="auto"/>
            <w:bottom w:val="none" w:sz="0" w:space="0" w:color="auto"/>
            <w:right w:val="none" w:sz="0" w:space="0" w:color="auto"/>
          </w:divBdr>
        </w:div>
        <w:div w:id="1239558022">
          <w:marLeft w:val="0"/>
          <w:marRight w:val="0"/>
          <w:marTop w:val="0"/>
          <w:marBottom w:val="0"/>
          <w:divBdr>
            <w:top w:val="none" w:sz="0" w:space="0" w:color="auto"/>
            <w:left w:val="none" w:sz="0" w:space="0" w:color="auto"/>
            <w:bottom w:val="none" w:sz="0" w:space="0" w:color="auto"/>
            <w:right w:val="none" w:sz="0" w:space="0" w:color="auto"/>
          </w:divBdr>
        </w:div>
        <w:div w:id="1125853781">
          <w:marLeft w:val="0"/>
          <w:marRight w:val="0"/>
          <w:marTop w:val="0"/>
          <w:marBottom w:val="0"/>
          <w:divBdr>
            <w:top w:val="none" w:sz="0" w:space="0" w:color="auto"/>
            <w:left w:val="none" w:sz="0" w:space="0" w:color="auto"/>
            <w:bottom w:val="none" w:sz="0" w:space="0" w:color="auto"/>
            <w:right w:val="none" w:sz="0" w:space="0" w:color="auto"/>
          </w:divBdr>
        </w:div>
        <w:div w:id="149753272">
          <w:marLeft w:val="0"/>
          <w:marRight w:val="0"/>
          <w:marTop w:val="0"/>
          <w:marBottom w:val="0"/>
          <w:divBdr>
            <w:top w:val="none" w:sz="0" w:space="0" w:color="auto"/>
            <w:left w:val="none" w:sz="0" w:space="0" w:color="auto"/>
            <w:bottom w:val="none" w:sz="0" w:space="0" w:color="auto"/>
            <w:right w:val="none" w:sz="0" w:space="0" w:color="auto"/>
          </w:divBdr>
        </w:div>
        <w:div w:id="1372193947">
          <w:marLeft w:val="0"/>
          <w:marRight w:val="0"/>
          <w:marTop w:val="0"/>
          <w:marBottom w:val="0"/>
          <w:divBdr>
            <w:top w:val="none" w:sz="0" w:space="0" w:color="auto"/>
            <w:left w:val="none" w:sz="0" w:space="0" w:color="auto"/>
            <w:bottom w:val="none" w:sz="0" w:space="0" w:color="auto"/>
            <w:right w:val="none" w:sz="0" w:space="0" w:color="auto"/>
          </w:divBdr>
        </w:div>
        <w:div w:id="785657096">
          <w:marLeft w:val="0"/>
          <w:marRight w:val="0"/>
          <w:marTop w:val="0"/>
          <w:marBottom w:val="0"/>
          <w:divBdr>
            <w:top w:val="none" w:sz="0" w:space="0" w:color="auto"/>
            <w:left w:val="none" w:sz="0" w:space="0" w:color="auto"/>
            <w:bottom w:val="none" w:sz="0" w:space="0" w:color="auto"/>
            <w:right w:val="none" w:sz="0" w:space="0" w:color="auto"/>
          </w:divBdr>
        </w:div>
        <w:div w:id="598760823">
          <w:marLeft w:val="0"/>
          <w:marRight w:val="0"/>
          <w:marTop w:val="0"/>
          <w:marBottom w:val="0"/>
          <w:divBdr>
            <w:top w:val="none" w:sz="0" w:space="0" w:color="auto"/>
            <w:left w:val="none" w:sz="0" w:space="0" w:color="auto"/>
            <w:bottom w:val="none" w:sz="0" w:space="0" w:color="auto"/>
            <w:right w:val="none" w:sz="0" w:space="0" w:color="auto"/>
          </w:divBdr>
        </w:div>
        <w:div w:id="1244099323">
          <w:marLeft w:val="0"/>
          <w:marRight w:val="0"/>
          <w:marTop w:val="0"/>
          <w:marBottom w:val="0"/>
          <w:divBdr>
            <w:top w:val="none" w:sz="0" w:space="0" w:color="auto"/>
            <w:left w:val="none" w:sz="0" w:space="0" w:color="auto"/>
            <w:bottom w:val="none" w:sz="0" w:space="0" w:color="auto"/>
            <w:right w:val="none" w:sz="0" w:space="0" w:color="auto"/>
          </w:divBdr>
        </w:div>
        <w:div w:id="944388698">
          <w:marLeft w:val="0"/>
          <w:marRight w:val="0"/>
          <w:marTop w:val="0"/>
          <w:marBottom w:val="0"/>
          <w:divBdr>
            <w:top w:val="none" w:sz="0" w:space="0" w:color="auto"/>
            <w:left w:val="none" w:sz="0" w:space="0" w:color="auto"/>
            <w:bottom w:val="none" w:sz="0" w:space="0" w:color="auto"/>
            <w:right w:val="none" w:sz="0" w:space="0" w:color="auto"/>
          </w:divBdr>
        </w:div>
        <w:div w:id="758604232">
          <w:marLeft w:val="0"/>
          <w:marRight w:val="0"/>
          <w:marTop w:val="0"/>
          <w:marBottom w:val="0"/>
          <w:divBdr>
            <w:top w:val="none" w:sz="0" w:space="0" w:color="auto"/>
            <w:left w:val="none" w:sz="0" w:space="0" w:color="auto"/>
            <w:bottom w:val="none" w:sz="0" w:space="0" w:color="auto"/>
            <w:right w:val="none" w:sz="0" w:space="0" w:color="auto"/>
          </w:divBdr>
        </w:div>
        <w:div w:id="1293293570">
          <w:marLeft w:val="0"/>
          <w:marRight w:val="0"/>
          <w:marTop w:val="0"/>
          <w:marBottom w:val="0"/>
          <w:divBdr>
            <w:top w:val="none" w:sz="0" w:space="0" w:color="auto"/>
            <w:left w:val="none" w:sz="0" w:space="0" w:color="auto"/>
            <w:bottom w:val="none" w:sz="0" w:space="0" w:color="auto"/>
            <w:right w:val="none" w:sz="0" w:space="0" w:color="auto"/>
          </w:divBdr>
        </w:div>
      </w:divsChild>
    </w:div>
    <w:div w:id="940377094">
      <w:bodyDiv w:val="1"/>
      <w:marLeft w:val="0"/>
      <w:marRight w:val="0"/>
      <w:marTop w:val="0"/>
      <w:marBottom w:val="0"/>
      <w:divBdr>
        <w:top w:val="none" w:sz="0" w:space="0" w:color="auto"/>
        <w:left w:val="none" w:sz="0" w:space="0" w:color="auto"/>
        <w:bottom w:val="none" w:sz="0" w:space="0" w:color="auto"/>
        <w:right w:val="none" w:sz="0" w:space="0" w:color="auto"/>
      </w:divBdr>
      <w:divsChild>
        <w:div w:id="1699966126">
          <w:marLeft w:val="0"/>
          <w:marRight w:val="0"/>
          <w:marTop w:val="0"/>
          <w:marBottom w:val="0"/>
          <w:divBdr>
            <w:top w:val="none" w:sz="0" w:space="0" w:color="auto"/>
            <w:left w:val="none" w:sz="0" w:space="0" w:color="auto"/>
            <w:bottom w:val="none" w:sz="0" w:space="0" w:color="auto"/>
            <w:right w:val="none" w:sz="0" w:space="0" w:color="auto"/>
          </w:divBdr>
        </w:div>
        <w:div w:id="107048679">
          <w:marLeft w:val="0"/>
          <w:marRight w:val="0"/>
          <w:marTop w:val="0"/>
          <w:marBottom w:val="0"/>
          <w:divBdr>
            <w:top w:val="none" w:sz="0" w:space="0" w:color="auto"/>
            <w:left w:val="none" w:sz="0" w:space="0" w:color="auto"/>
            <w:bottom w:val="none" w:sz="0" w:space="0" w:color="auto"/>
            <w:right w:val="none" w:sz="0" w:space="0" w:color="auto"/>
          </w:divBdr>
        </w:div>
      </w:divsChild>
    </w:div>
    <w:div w:id="1175611846">
      <w:bodyDiv w:val="1"/>
      <w:marLeft w:val="0"/>
      <w:marRight w:val="0"/>
      <w:marTop w:val="0"/>
      <w:marBottom w:val="0"/>
      <w:divBdr>
        <w:top w:val="none" w:sz="0" w:space="0" w:color="auto"/>
        <w:left w:val="none" w:sz="0" w:space="0" w:color="auto"/>
        <w:bottom w:val="none" w:sz="0" w:space="0" w:color="auto"/>
        <w:right w:val="none" w:sz="0" w:space="0" w:color="auto"/>
      </w:divBdr>
      <w:divsChild>
        <w:div w:id="1084490735">
          <w:marLeft w:val="0"/>
          <w:marRight w:val="0"/>
          <w:marTop w:val="0"/>
          <w:marBottom w:val="0"/>
          <w:divBdr>
            <w:top w:val="none" w:sz="0" w:space="0" w:color="auto"/>
            <w:left w:val="none" w:sz="0" w:space="0" w:color="auto"/>
            <w:bottom w:val="none" w:sz="0" w:space="0" w:color="auto"/>
            <w:right w:val="none" w:sz="0" w:space="0" w:color="auto"/>
          </w:divBdr>
        </w:div>
        <w:div w:id="1985692011">
          <w:marLeft w:val="0"/>
          <w:marRight w:val="0"/>
          <w:marTop w:val="0"/>
          <w:marBottom w:val="0"/>
          <w:divBdr>
            <w:top w:val="none" w:sz="0" w:space="0" w:color="auto"/>
            <w:left w:val="none" w:sz="0" w:space="0" w:color="auto"/>
            <w:bottom w:val="none" w:sz="0" w:space="0" w:color="auto"/>
            <w:right w:val="none" w:sz="0" w:space="0" w:color="auto"/>
          </w:divBdr>
        </w:div>
        <w:div w:id="1249582756">
          <w:marLeft w:val="0"/>
          <w:marRight w:val="0"/>
          <w:marTop w:val="0"/>
          <w:marBottom w:val="0"/>
          <w:divBdr>
            <w:top w:val="none" w:sz="0" w:space="0" w:color="auto"/>
            <w:left w:val="none" w:sz="0" w:space="0" w:color="auto"/>
            <w:bottom w:val="none" w:sz="0" w:space="0" w:color="auto"/>
            <w:right w:val="none" w:sz="0" w:space="0" w:color="auto"/>
          </w:divBdr>
        </w:div>
        <w:div w:id="225143791">
          <w:marLeft w:val="0"/>
          <w:marRight w:val="0"/>
          <w:marTop w:val="0"/>
          <w:marBottom w:val="0"/>
          <w:divBdr>
            <w:top w:val="none" w:sz="0" w:space="0" w:color="auto"/>
            <w:left w:val="none" w:sz="0" w:space="0" w:color="auto"/>
            <w:bottom w:val="none" w:sz="0" w:space="0" w:color="auto"/>
            <w:right w:val="none" w:sz="0" w:space="0" w:color="auto"/>
          </w:divBdr>
        </w:div>
      </w:divsChild>
    </w:div>
    <w:div w:id="19485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1960</Words>
  <Characters>13528</Characters>
  <Application>Microsoft Office Word</Application>
  <DocSecurity>4</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Nádudvary-Tóth Viktória</dc:creator>
  <cp:keywords/>
  <dc:description/>
  <cp:lastModifiedBy>Gál István</cp:lastModifiedBy>
  <cp:revision>2</cp:revision>
  <dcterms:created xsi:type="dcterms:W3CDTF">2017-06-14T14:25:00Z</dcterms:created>
  <dcterms:modified xsi:type="dcterms:W3CDTF">2017-06-14T14:25:00Z</dcterms:modified>
</cp:coreProperties>
</file>