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16445" w14:textId="2C5435F8" w:rsidR="00EE5A08" w:rsidRDefault="00EE5A08" w:rsidP="001D6942">
      <w:pPr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noProof/>
          <w:sz w:val="24"/>
          <w:szCs w:val="24"/>
        </w:rPr>
        <w:drawing>
          <wp:inline distT="0" distB="0" distL="0" distR="0" wp14:anchorId="34595BB7" wp14:editId="5B38C7C2">
            <wp:extent cx="5753100" cy="1028700"/>
            <wp:effectExtent l="0" t="0" r="0" b="0"/>
            <wp:docPr id="13283432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91A32" w14:textId="77777777" w:rsidR="00EE5A08" w:rsidRDefault="00EE5A08" w:rsidP="001D6942">
      <w:pPr>
        <w:jc w:val="center"/>
        <w:rPr>
          <w:rFonts w:ascii="Constantia" w:hAnsi="Constantia"/>
          <w:b/>
          <w:sz w:val="24"/>
          <w:szCs w:val="24"/>
        </w:rPr>
      </w:pPr>
    </w:p>
    <w:p w14:paraId="7E8BF80D" w14:textId="23B08E20" w:rsidR="001D6942" w:rsidRPr="00476214" w:rsidRDefault="001D6942" w:rsidP="001D6942">
      <w:pPr>
        <w:jc w:val="center"/>
        <w:rPr>
          <w:rFonts w:ascii="Constantia" w:hAnsi="Constantia"/>
          <w:b/>
          <w:sz w:val="24"/>
          <w:szCs w:val="24"/>
        </w:rPr>
      </w:pPr>
      <w:r w:rsidRPr="00476214">
        <w:rPr>
          <w:rFonts w:ascii="Constantia" w:hAnsi="Constantia"/>
          <w:b/>
          <w:sz w:val="24"/>
          <w:szCs w:val="24"/>
        </w:rPr>
        <w:t>Eger Megyei Jogú Város Önkormányzata Közgyűlésének rendelet-tervezete</w:t>
      </w:r>
      <w:r>
        <w:rPr>
          <w:rFonts w:ascii="Constantia" w:hAnsi="Constantia"/>
          <w:b/>
          <w:sz w:val="24"/>
          <w:szCs w:val="24"/>
        </w:rPr>
        <w:t xml:space="preserve"> </w:t>
      </w:r>
      <w:r w:rsidRPr="00267B11">
        <w:rPr>
          <w:rFonts w:ascii="Constantia" w:hAnsi="Constantia"/>
          <w:b/>
          <w:sz w:val="24"/>
          <w:szCs w:val="24"/>
        </w:rPr>
        <w:t>a távhőszolgáltatás</w:t>
      </w:r>
      <w:r>
        <w:rPr>
          <w:rFonts w:ascii="Constantia" w:hAnsi="Constantia"/>
          <w:b/>
          <w:sz w:val="24"/>
          <w:szCs w:val="24"/>
        </w:rPr>
        <w:t>ról</w:t>
      </w:r>
    </w:p>
    <w:p w14:paraId="5AB7FD70" w14:textId="77777777" w:rsidR="001D6942" w:rsidRPr="00476214" w:rsidRDefault="001D6942" w:rsidP="001D6942">
      <w:pPr>
        <w:rPr>
          <w:rFonts w:ascii="Constantia" w:hAnsi="Constantia"/>
          <w:b/>
          <w:sz w:val="24"/>
          <w:szCs w:val="24"/>
        </w:rPr>
      </w:pPr>
    </w:p>
    <w:p w14:paraId="5F828F1F" w14:textId="77777777" w:rsidR="001D6942" w:rsidRPr="00476214" w:rsidRDefault="001D6942" w:rsidP="001D6942">
      <w:pPr>
        <w:rPr>
          <w:rFonts w:ascii="Constantia" w:hAnsi="Constantia"/>
          <w:b/>
          <w:sz w:val="24"/>
          <w:szCs w:val="24"/>
        </w:rPr>
      </w:pPr>
    </w:p>
    <w:p w14:paraId="2EB98582" w14:textId="77777777" w:rsidR="001D6942" w:rsidRPr="00476214" w:rsidRDefault="001D6942" w:rsidP="001D6942">
      <w:pPr>
        <w:jc w:val="center"/>
        <w:rPr>
          <w:rFonts w:ascii="Constantia" w:hAnsi="Constantia"/>
          <w:b/>
          <w:sz w:val="24"/>
          <w:szCs w:val="24"/>
        </w:rPr>
      </w:pPr>
      <w:r w:rsidRPr="00476214">
        <w:rPr>
          <w:rFonts w:ascii="Constantia" w:hAnsi="Constantia"/>
          <w:b/>
          <w:sz w:val="24"/>
          <w:szCs w:val="24"/>
        </w:rPr>
        <w:t>Tisztelt Közgyűlés!</w:t>
      </w:r>
    </w:p>
    <w:p w14:paraId="234F76F9" w14:textId="77777777" w:rsidR="001D6942" w:rsidRPr="00267B11" w:rsidRDefault="001D6942" w:rsidP="007902D5">
      <w:pPr>
        <w:spacing w:line="360" w:lineRule="auto"/>
        <w:rPr>
          <w:rFonts w:ascii="Constantia" w:hAnsi="Constantia"/>
          <w:sz w:val="24"/>
          <w:szCs w:val="24"/>
        </w:rPr>
      </w:pPr>
    </w:p>
    <w:p w14:paraId="5B64F346" w14:textId="4A4B75A7" w:rsidR="006765DD" w:rsidRPr="007902D5" w:rsidRDefault="006765DD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Magyarország helyi önkormányzatairól szóló 2011. évi CLXXXIX. törvény (továbbiakban: Mötv.) 13. §-ának 20. pontja a helyi közügyek, valamint a helyben biztosítható közfeladatok körében nevesíti a távhőszolgáltatást. </w:t>
      </w:r>
    </w:p>
    <w:p w14:paraId="7F7636A0" w14:textId="3A076F74" w:rsidR="006765DD" w:rsidRPr="007902D5" w:rsidRDefault="006765DD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>Eger Megyei Jogú</w:t>
      </w:r>
      <w:r w:rsidRPr="007902D5">
        <w:rPr>
          <w:rFonts w:ascii="Constantia" w:hAnsi="Constantia"/>
          <w:sz w:val="24"/>
          <w:szCs w:val="24"/>
        </w:rPr>
        <w:t xml:space="preserve"> Város Önkormányzata a távhőszolgáltatást a közvet</w:t>
      </w:r>
      <w:r w:rsidR="00120B65" w:rsidRPr="007902D5">
        <w:rPr>
          <w:rFonts w:ascii="Constantia" w:hAnsi="Constantia"/>
          <w:sz w:val="24"/>
          <w:szCs w:val="24"/>
        </w:rPr>
        <w:t>len</w:t>
      </w:r>
      <w:r w:rsidRPr="007902D5">
        <w:rPr>
          <w:rFonts w:ascii="Constantia" w:hAnsi="Constantia"/>
          <w:sz w:val="24"/>
          <w:szCs w:val="24"/>
        </w:rPr>
        <w:t xml:space="preserve"> tulajdonában álló </w:t>
      </w:r>
      <w:r w:rsidR="00120B65" w:rsidRPr="007902D5">
        <w:rPr>
          <w:rFonts w:ascii="Constantia" w:hAnsi="Constantia"/>
          <w:sz w:val="24"/>
          <w:szCs w:val="24"/>
        </w:rPr>
        <w:t>EVAT Zrt.</w:t>
      </w:r>
      <w:r w:rsidRPr="007902D5">
        <w:rPr>
          <w:rFonts w:ascii="Constantia" w:hAnsi="Constantia"/>
          <w:sz w:val="24"/>
          <w:szCs w:val="24"/>
        </w:rPr>
        <w:t xml:space="preserve"> útján látja el, mely </w:t>
      </w:r>
      <w:r w:rsidR="00120B65" w:rsidRPr="007902D5">
        <w:rPr>
          <w:rFonts w:ascii="Constantia" w:hAnsi="Constantia"/>
          <w:sz w:val="24"/>
          <w:szCs w:val="24"/>
        </w:rPr>
        <w:t>Eger Megyei Jogú</w:t>
      </w:r>
      <w:r w:rsidRPr="007902D5">
        <w:rPr>
          <w:rFonts w:ascii="Constantia" w:hAnsi="Constantia"/>
          <w:sz w:val="24"/>
          <w:szCs w:val="24"/>
        </w:rPr>
        <w:t xml:space="preserve"> Város közigazgatási területén mind a lakossági, mind a nem lakossági felhasználók számára – jogszabályban részletezett feltételek mellett – biztosítja a távhőszolgáltatást.</w:t>
      </w:r>
    </w:p>
    <w:p w14:paraId="004FCF37" w14:textId="6A72327A" w:rsidR="006765DD" w:rsidRPr="007902D5" w:rsidRDefault="006765DD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Az Mötv.-vel összhangban a távhőszolgáltatásról szóló 2005. évi XVIII. törvény (a továbbiakban: Tszt.) 60. § (3) bekezdése felhatalmazza a települési önkormányzatokat, hogy a Tszt 6. § (2)-(4) és 52. § (2) bekezdésében meghatározott, hatáskörébe utalt feladatokat rendeletben szabályozza, mely rendeletalkotási kötelezettségének az önkormányzat </w:t>
      </w:r>
      <w:r w:rsidR="00120B65" w:rsidRPr="007902D5">
        <w:rPr>
          <w:rFonts w:ascii="Constantia" w:hAnsi="Constantia"/>
          <w:sz w:val="24"/>
          <w:szCs w:val="24"/>
        </w:rPr>
        <w:t xml:space="preserve">a távhőszolgáltatás legmagasabb díjáról és a díjalkalmazás feltételeiről szóló </w:t>
      </w:r>
      <w:r w:rsidR="00120B65" w:rsidRPr="007902D5">
        <w:rPr>
          <w:rFonts w:ascii="Constantia" w:hAnsi="Constantia"/>
          <w:sz w:val="24"/>
          <w:szCs w:val="24"/>
        </w:rPr>
        <w:t>43</w:t>
      </w:r>
      <w:r w:rsidRPr="007902D5">
        <w:rPr>
          <w:rFonts w:ascii="Constantia" w:hAnsi="Constantia"/>
          <w:sz w:val="24"/>
          <w:szCs w:val="24"/>
        </w:rPr>
        <w:t>/</w:t>
      </w:r>
      <w:r w:rsidR="00120B65" w:rsidRPr="007902D5">
        <w:rPr>
          <w:rFonts w:ascii="Constantia" w:hAnsi="Constantia"/>
          <w:sz w:val="24"/>
          <w:szCs w:val="24"/>
        </w:rPr>
        <w:t>2005</w:t>
      </w:r>
      <w:r w:rsidRPr="007902D5">
        <w:rPr>
          <w:rFonts w:ascii="Constantia" w:hAnsi="Constantia"/>
          <w:sz w:val="24"/>
          <w:szCs w:val="24"/>
        </w:rPr>
        <w:t>. (</w:t>
      </w:r>
      <w:r w:rsidR="00120B65" w:rsidRPr="007902D5">
        <w:rPr>
          <w:rFonts w:ascii="Constantia" w:hAnsi="Constantia"/>
          <w:sz w:val="24"/>
          <w:szCs w:val="24"/>
        </w:rPr>
        <w:t>XII</w:t>
      </w:r>
      <w:r w:rsidRPr="007902D5">
        <w:rPr>
          <w:rFonts w:ascii="Constantia" w:hAnsi="Constantia"/>
          <w:sz w:val="24"/>
          <w:szCs w:val="24"/>
        </w:rPr>
        <w:t xml:space="preserve">. </w:t>
      </w:r>
      <w:r w:rsidR="00120B65" w:rsidRPr="007902D5">
        <w:rPr>
          <w:rFonts w:ascii="Constantia" w:hAnsi="Constantia"/>
          <w:sz w:val="24"/>
          <w:szCs w:val="24"/>
        </w:rPr>
        <w:t>16</w:t>
      </w:r>
      <w:r w:rsidRPr="007902D5">
        <w:rPr>
          <w:rFonts w:ascii="Constantia" w:hAnsi="Constantia"/>
          <w:sz w:val="24"/>
          <w:szCs w:val="24"/>
        </w:rPr>
        <w:t>.) önkormányzati rendelet megalkotásával eleget tett.</w:t>
      </w:r>
      <w:r w:rsidR="00120B65" w:rsidRPr="007902D5">
        <w:rPr>
          <w:rFonts w:ascii="Constantia" w:hAnsi="Constantia"/>
          <w:sz w:val="24"/>
          <w:szCs w:val="24"/>
        </w:rPr>
        <w:t xml:space="preserve"> Az eltelt időszakban bekövetkezett számos jogszabályváltozás és végrehajtott rendeletmódosítás is indokolja egy új, áttekinthetőbb rendelet megalkotását.</w:t>
      </w:r>
    </w:p>
    <w:p w14:paraId="3A93EAA0" w14:textId="79576915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A </w:t>
      </w:r>
      <w:r w:rsidR="00510F1B">
        <w:rPr>
          <w:rFonts w:ascii="Constantia" w:hAnsi="Constantia"/>
          <w:sz w:val="24"/>
          <w:szCs w:val="24"/>
        </w:rPr>
        <w:t>Tszt.</w:t>
      </w:r>
      <w:r w:rsidRPr="007902D5">
        <w:rPr>
          <w:rFonts w:ascii="Constantia" w:hAnsi="Constantia"/>
          <w:sz w:val="24"/>
          <w:szCs w:val="24"/>
        </w:rPr>
        <w:t xml:space="preserve"> 2024. december 31. határidővel az önkormányzatok képviselő-testülete vonatkozásában rendeletalkotási kötelezettséget ír elő.</w:t>
      </w:r>
    </w:p>
    <w:p w14:paraId="579CD07E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A Tszt. 6. § (2) bekezdése 2024. január. 1. napjával a következő j) ponttal egészült ki:</w:t>
      </w:r>
    </w:p>
    <w:p w14:paraId="35F75FD8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i/>
          <w:iCs/>
          <w:sz w:val="24"/>
          <w:szCs w:val="24"/>
        </w:rPr>
        <w:lastRenderedPageBreak/>
        <w:t>(Az önkormányzat képviselő-testülete:)</w:t>
      </w:r>
    </w:p>
    <w:p w14:paraId="6E24B4C9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i/>
          <w:iCs/>
          <w:sz w:val="24"/>
          <w:szCs w:val="24"/>
        </w:rPr>
      </w:pPr>
      <w:r w:rsidRPr="007902D5">
        <w:rPr>
          <w:rFonts w:ascii="Constantia" w:hAnsi="Constantia"/>
          <w:i/>
          <w:iCs/>
          <w:sz w:val="24"/>
          <w:szCs w:val="24"/>
        </w:rPr>
        <w:t xml:space="preserve">„j) rendeletben állapítja meg – az e </w:t>
      </w:r>
      <w:hyperlink r:id="rId5" w:history="1">
        <w:r w:rsidRPr="007902D5">
          <w:rPr>
            <w:rFonts w:ascii="Constantia" w:hAnsi="Constantia"/>
            <w:i/>
            <w:iCs/>
            <w:sz w:val="24"/>
            <w:szCs w:val="24"/>
          </w:rPr>
          <w:t>törvény</w:t>
        </w:r>
      </w:hyperlink>
      <w:r w:rsidRPr="007902D5">
        <w:rPr>
          <w:rFonts w:ascii="Constantia" w:hAnsi="Constantia"/>
          <w:i/>
          <w:iCs/>
          <w:sz w:val="24"/>
          <w:szCs w:val="24"/>
        </w:rPr>
        <w:t xml:space="preserve"> végrehajtására kiadott rendeletben meghatározott általános előírások figyelembevételével – a fűtési költségmegosztó felszerelésének műszaki megvalósíthatósági és költséghatékonysági egyedi szempontjait, ütemezését és egyéb feltételeit.”</w:t>
      </w:r>
    </w:p>
    <w:p w14:paraId="113882A0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A Tszt. a következő 59/D. §-sal egészült ki:</w:t>
      </w:r>
    </w:p>
    <w:p w14:paraId="3FF7F47D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i/>
          <w:iCs/>
          <w:sz w:val="24"/>
          <w:szCs w:val="24"/>
        </w:rPr>
      </w:pPr>
      <w:r w:rsidRPr="007902D5">
        <w:rPr>
          <w:rFonts w:ascii="Constantia" w:hAnsi="Constantia"/>
          <w:i/>
          <w:iCs/>
          <w:sz w:val="24"/>
          <w:szCs w:val="24"/>
        </w:rPr>
        <w:t xml:space="preserve">„Az e </w:t>
      </w:r>
      <w:hyperlink r:id="rId6" w:history="1">
        <w:r w:rsidRPr="007902D5">
          <w:rPr>
            <w:rFonts w:ascii="Constantia" w:hAnsi="Constantia"/>
            <w:i/>
            <w:iCs/>
            <w:sz w:val="24"/>
            <w:szCs w:val="24"/>
          </w:rPr>
          <w:t>törvény</w:t>
        </w:r>
      </w:hyperlink>
      <w:r w:rsidRPr="007902D5">
        <w:rPr>
          <w:rFonts w:ascii="Constantia" w:hAnsi="Constantia"/>
          <w:i/>
          <w:iCs/>
          <w:sz w:val="24"/>
          <w:szCs w:val="24"/>
        </w:rPr>
        <w:t xml:space="preserve">nek az egyes energetikai tárgyú és kapcsolódó törvények módosításáról szóló 2023. évi XCIX. törvénnyel megállapított </w:t>
      </w:r>
      <w:hyperlink r:id="rId7" w:history="1">
        <w:r w:rsidRPr="007902D5">
          <w:rPr>
            <w:rFonts w:ascii="Constantia" w:hAnsi="Constantia"/>
            <w:i/>
            <w:iCs/>
            <w:sz w:val="24"/>
            <w:szCs w:val="24"/>
          </w:rPr>
          <w:t>6. § (2) bekezdés j) pont</w:t>
        </w:r>
      </w:hyperlink>
      <w:r w:rsidRPr="007902D5">
        <w:rPr>
          <w:rFonts w:ascii="Constantia" w:hAnsi="Constantia"/>
          <w:i/>
          <w:iCs/>
          <w:sz w:val="24"/>
          <w:szCs w:val="24"/>
        </w:rPr>
        <w:t xml:space="preserve">ja szerinti kötelezettséget </w:t>
      </w:r>
      <w:r w:rsidRPr="007902D5">
        <w:rPr>
          <w:rFonts w:ascii="Constantia" w:hAnsi="Constantia"/>
          <w:b/>
          <w:bCs/>
          <w:i/>
          <w:iCs/>
          <w:sz w:val="24"/>
          <w:szCs w:val="24"/>
          <w:u w:val="single"/>
        </w:rPr>
        <w:t>2024. december 31-ig kell teljesíteni.</w:t>
      </w:r>
      <w:r w:rsidRPr="007902D5">
        <w:rPr>
          <w:rFonts w:ascii="Constantia" w:hAnsi="Constantia"/>
          <w:i/>
          <w:iCs/>
          <w:sz w:val="24"/>
          <w:szCs w:val="24"/>
        </w:rPr>
        <w:t>”</w:t>
      </w:r>
    </w:p>
    <w:p w14:paraId="7AAB3BFB" w14:textId="64CB686E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A fentiek alapján az EVAT Zrt-vel történt szakmai konzultációt követően javaslom a Közgyűlés részére Eger Megyei Jogú Város Önkormányzata Közgyűlésének a </w:t>
      </w:r>
      <w:r w:rsidRPr="007902D5">
        <w:rPr>
          <w:rFonts w:ascii="Constantia" w:hAnsi="Constantia"/>
          <w:sz w:val="24"/>
          <w:szCs w:val="24"/>
        </w:rPr>
        <w:t>távhőszolgáltatásról szóló</w:t>
      </w:r>
      <w:r w:rsidRPr="007902D5">
        <w:rPr>
          <w:rFonts w:ascii="Constantia" w:hAnsi="Constantia"/>
          <w:sz w:val="24"/>
          <w:szCs w:val="24"/>
        </w:rPr>
        <w:t xml:space="preserve"> </w:t>
      </w:r>
      <w:r w:rsidR="00120B65" w:rsidRPr="007902D5">
        <w:rPr>
          <w:rFonts w:ascii="Constantia" w:hAnsi="Constantia"/>
          <w:sz w:val="24"/>
          <w:szCs w:val="24"/>
        </w:rPr>
        <w:t xml:space="preserve">új </w:t>
      </w:r>
      <w:r w:rsidRPr="007902D5">
        <w:rPr>
          <w:rFonts w:ascii="Constantia" w:hAnsi="Constantia"/>
          <w:sz w:val="24"/>
          <w:szCs w:val="24"/>
        </w:rPr>
        <w:t>önkormányzati rendelet</w:t>
      </w:r>
      <w:r w:rsidRPr="007902D5">
        <w:rPr>
          <w:rFonts w:ascii="Constantia" w:hAnsi="Constantia"/>
          <w:sz w:val="24"/>
          <w:szCs w:val="24"/>
        </w:rPr>
        <w:t xml:space="preserve"> elfogadását.</w:t>
      </w:r>
    </w:p>
    <w:p w14:paraId="1628F47D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A Tszt. a következő 43. § (5b) bekezdéssel, illetve az 59/C. §-sal egészült ki, melyek a fűtési költségmegosztókkal nem rendelkező felhasználókra vonatkozóan tartalmaznak kötelezettségeket.</w:t>
      </w:r>
    </w:p>
    <w:p w14:paraId="3C380CE4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A Tszt. 43. § (5b) bekezdése:</w:t>
      </w:r>
    </w:p>
    <w:p w14:paraId="4D536A7B" w14:textId="77777777" w:rsidR="001D6942" w:rsidRPr="007902D5" w:rsidRDefault="001D6942" w:rsidP="007902D5">
      <w:pPr>
        <w:overflowPunct/>
        <w:autoSpaceDE/>
        <w:autoSpaceDN/>
        <w:adjustRightInd/>
        <w:spacing w:before="120" w:line="360" w:lineRule="auto"/>
        <w:ind w:right="425"/>
        <w:jc w:val="both"/>
        <w:textAlignment w:val="auto"/>
        <w:rPr>
          <w:rFonts w:ascii="Constantia" w:hAnsi="Constantia"/>
          <w:i/>
          <w:iCs/>
          <w:sz w:val="24"/>
          <w:szCs w:val="24"/>
        </w:rPr>
      </w:pPr>
      <w:r w:rsidRPr="007902D5">
        <w:rPr>
          <w:rFonts w:ascii="Constantia" w:hAnsi="Constantia"/>
          <w:i/>
          <w:iCs/>
          <w:sz w:val="24"/>
          <w:szCs w:val="24"/>
        </w:rPr>
        <w:t>„A távhőszolgáltatással ellátott lakóépületek és vegyes célra használt épületek esetén – a közös használatban lévő épületrészek kivételével – kötelező a fűtési költségmegosztó felszerelése az egyes hőleadó készülékekre, ha az műszakilag megvalósítható és a lehetséges energiamegtakarítással való arányosság tekintetében költséghatékony.”</w:t>
      </w:r>
    </w:p>
    <w:p w14:paraId="1428E0DB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A Tszt. 59/C. §-sa:</w:t>
      </w:r>
    </w:p>
    <w:p w14:paraId="5D51C180" w14:textId="77ED470B" w:rsidR="001D6942" w:rsidRPr="007902D5" w:rsidRDefault="001D6942" w:rsidP="007902D5">
      <w:pPr>
        <w:overflowPunct/>
        <w:autoSpaceDE/>
        <w:autoSpaceDN/>
        <w:adjustRightInd/>
        <w:spacing w:before="120" w:line="360" w:lineRule="auto"/>
        <w:ind w:right="425"/>
        <w:jc w:val="both"/>
        <w:textAlignment w:val="auto"/>
        <w:rPr>
          <w:rFonts w:ascii="Constantia" w:hAnsi="Constantia"/>
          <w:b/>
          <w:bCs/>
          <w:i/>
          <w:iCs/>
          <w:sz w:val="24"/>
          <w:szCs w:val="24"/>
          <w:u w:val="single"/>
        </w:rPr>
      </w:pPr>
      <w:r w:rsidRPr="007902D5">
        <w:rPr>
          <w:rFonts w:ascii="Constantia" w:hAnsi="Constantia"/>
          <w:i/>
          <w:iCs/>
          <w:sz w:val="24"/>
          <w:szCs w:val="24"/>
        </w:rPr>
        <w:t xml:space="preserve">„Az e törvénynek az egyes energetikai tárgyú és kapcsolódó törvények módosításáról szóló 2023. évi XCIX. törvénnyel megállapított 43. § (5b) bekezdése szerinti kötelezettséget </w:t>
      </w:r>
      <w:r w:rsidRPr="007902D5">
        <w:rPr>
          <w:rFonts w:ascii="Constantia" w:hAnsi="Constantia"/>
          <w:b/>
          <w:bCs/>
          <w:i/>
          <w:iCs/>
          <w:sz w:val="24"/>
          <w:szCs w:val="24"/>
          <w:u w:val="single"/>
        </w:rPr>
        <w:t>2027. január 1-jéig kell teljesíteni.”</w:t>
      </w:r>
    </w:p>
    <w:p w14:paraId="24793CB8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Egerben a fűtési rendszert érintően a távfűtött lakások több, mint 97%-a korszerűsített, ami országos viszonylatban igen kiemelkedő. Korszerűsítés alatt a felhasználói vezetékhálózat strangszabályozókkal való ellátását, a vételezett </w:t>
      </w:r>
      <w:r w:rsidRPr="007902D5">
        <w:rPr>
          <w:rFonts w:ascii="Constantia" w:hAnsi="Constantia"/>
          <w:sz w:val="24"/>
          <w:szCs w:val="24"/>
        </w:rPr>
        <w:lastRenderedPageBreak/>
        <w:t>hőenergia szabályozhatósága érdekében termosztatikus szelepek alkalmazását és a radiátorokra fűtési költségmegosztók felszerelését értjük.</w:t>
      </w:r>
    </w:p>
    <w:p w14:paraId="5A1B23ED" w14:textId="77777777" w:rsidR="001D6942" w:rsidRPr="007902D5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>Ennek köszönhetően Egerben mindössze 140 db olyan lakás van, amely a fűtési rendszerüket érintően még nem került korszerűsítésre, ami összességében 5 db tulajdonosi közösséget jelent. Továbbá van 20 db olyan új építésű lakás, amely hitelesített fűtési hőfogyasztás-mérővel lett ellátva, de azokat a tulajdonosi közösség fűtési költségmegosztásra jelenleg nem alkalmazza.</w:t>
      </w:r>
    </w:p>
    <w:p w14:paraId="5E3E2711" w14:textId="38A65709" w:rsidR="001D6942" w:rsidRP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Továbbá a Tszt. végrehajtásáról szóló 157/2005. (VIII.15.) Korm. rendelet </w:t>
      </w:r>
      <w:r w:rsidR="006D6367" w:rsidRPr="007902D5">
        <w:rPr>
          <w:rFonts w:ascii="Constantia" w:hAnsi="Constantia"/>
          <w:sz w:val="24"/>
          <w:szCs w:val="24"/>
        </w:rPr>
        <w:t xml:space="preserve">(a továbbiakban: Korm. rendelet) </w:t>
      </w:r>
      <w:r w:rsidRPr="007902D5">
        <w:rPr>
          <w:rFonts w:ascii="Constantia" w:hAnsi="Constantia"/>
          <w:sz w:val="24"/>
          <w:szCs w:val="24"/>
        </w:rPr>
        <w:t>17/C. §-a előírja a felhasználóknak, tulajdonosi közösségeknek a fűtési költségmegosztók felszerelésének költséghatékonysági vizsgálatát és azt, hogy erről a távhőszolgáltató felé nyilatkozzanak.</w:t>
      </w:r>
    </w:p>
    <w:p w14:paraId="116DAD91" w14:textId="72942E53" w:rsidR="001D6942" w:rsidRP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A </w:t>
      </w:r>
      <w:r w:rsidR="006D6367" w:rsidRPr="007902D5">
        <w:rPr>
          <w:rFonts w:ascii="Constantia" w:hAnsi="Constantia"/>
          <w:sz w:val="24"/>
          <w:szCs w:val="24"/>
        </w:rPr>
        <w:t>Korm. rendelet</w:t>
      </w:r>
      <w:r w:rsidRPr="007902D5">
        <w:rPr>
          <w:rFonts w:ascii="Constantia" w:hAnsi="Constantia"/>
          <w:sz w:val="24"/>
          <w:szCs w:val="24"/>
        </w:rPr>
        <w:t xml:space="preserve"> értelmében, ha a fűtési költségmegosztók felszerelése műszakilag megvalósítható és a beruházás költséghatékony, akkor a felhasználónak, tulajdonosi közösségnek a költséghatékonysági vizsgálat elvégzését követő </w:t>
      </w:r>
      <w:r w:rsidRPr="007902D5">
        <w:rPr>
          <w:rFonts w:ascii="Constantia" w:hAnsi="Constantia"/>
          <w:sz w:val="24"/>
          <w:szCs w:val="24"/>
          <w:u w:val="single"/>
        </w:rPr>
        <w:t>egy éven belül</w:t>
      </w:r>
      <w:r w:rsidRPr="007902D5">
        <w:rPr>
          <w:rFonts w:ascii="Constantia" w:hAnsi="Constantia"/>
          <w:sz w:val="24"/>
          <w:szCs w:val="24"/>
        </w:rPr>
        <w:t xml:space="preserve"> gondoskodnia kell a közös használatú épületrészek kivételével a fűtési költségmegosztók felszereléséről és alkalmazásáról.</w:t>
      </w:r>
    </w:p>
    <w:p w14:paraId="37A846DA" w14:textId="30A37403" w:rsidR="001D6942" w:rsidRP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7902D5">
        <w:rPr>
          <w:rFonts w:ascii="Constantia" w:hAnsi="Constantia"/>
          <w:sz w:val="24"/>
          <w:szCs w:val="24"/>
        </w:rPr>
        <w:t xml:space="preserve">A felhasználóknak, tulajdonosi közösségeknek a </w:t>
      </w:r>
      <w:r w:rsidR="006D6367" w:rsidRPr="007902D5">
        <w:rPr>
          <w:rFonts w:ascii="Constantia" w:hAnsi="Constantia"/>
          <w:sz w:val="24"/>
          <w:szCs w:val="24"/>
        </w:rPr>
        <w:t>Korm. rendelet</w:t>
      </w:r>
      <w:r w:rsidRPr="007902D5">
        <w:rPr>
          <w:rFonts w:ascii="Constantia" w:hAnsi="Constantia"/>
          <w:sz w:val="24"/>
          <w:szCs w:val="24"/>
        </w:rPr>
        <w:t xml:space="preserve"> 8. mellékletében szereplő táblázat alapján kell a költséghatékonysági vizsgálatot elvégezni.</w:t>
      </w:r>
    </w:p>
    <w:p w14:paraId="4DB2F55B" w14:textId="77777777" w:rsidR="001D6942" w:rsidRP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</w:p>
    <w:p w14:paraId="657B8DEE" w14:textId="77777777" w:rsidR="001D6942" w:rsidRPr="007902D5" w:rsidRDefault="001D6942" w:rsidP="001D6942">
      <w:pPr>
        <w:tabs>
          <w:tab w:val="left" w:pos="5103"/>
        </w:tabs>
        <w:spacing w:before="120"/>
        <w:ind w:right="425"/>
        <w:jc w:val="both"/>
        <w:rPr>
          <w:rFonts w:ascii="Constantia" w:hAnsi="Constantia"/>
          <w:b/>
          <w:bCs/>
          <w:sz w:val="24"/>
          <w:szCs w:val="24"/>
        </w:rPr>
      </w:pPr>
      <w:r w:rsidRPr="007902D5">
        <w:rPr>
          <w:rFonts w:ascii="Constantia" w:hAnsi="Constantia"/>
          <w:b/>
          <w:bCs/>
          <w:sz w:val="24"/>
          <w:szCs w:val="24"/>
        </w:rPr>
        <w:t>(8. melléklet) Költséghatékonysági vizsgálat fűtési célú hőmennyiség épületrészenkénti hiteles mérésének kialakítása vagy fűtési költségmegosztók alkalmazása esetére:</w:t>
      </w:r>
    </w:p>
    <w:p w14:paraId="5000D68D" w14:textId="77777777" w:rsidR="001D6942" w:rsidRPr="00267B11" w:rsidRDefault="001D6942" w:rsidP="001D6942">
      <w:pPr>
        <w:tabs>
          <w:tab w:val="left" w:pos="5103"/>
        </w:tabs>
        <w:spacing w:before="120"/>
        <w:ind w:left="567" w:right="425" w:firstLine="142"/>
        <w:jc w:val="both"/>
        <w:rPr>
          <w:rFonts w:ascii="Constantia" w:hAnsi="Constantia"/>
          <w:b/>
          <w:bCs/>
          <w:sz w:val="24"/>
          <w:szCs w:val="24"/>
        </w:rPr>
      </w:pPr>
    </w:p>
    <w:tbl>
      <w:tblPr>
        <w:tblW w:w="9428" w:type="dxa"/>
        <w:tblCellSpacing w:w="15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3302"/>
        <w:gridCol w:w="2803"/>
        <w:gridCol w:w="1883"/>
      </w:tblGrid>
      <w:tr w:rsidR="001D6942" w:rsidRPr="00267B11" w14:paraId="7F03D4C2" w14:textId="77777777" w:rsidTr="00CC0919">
        <w:trPr>
          <w:trHeight w:val="284"/>
          <w:tblHeader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3B91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F6C7D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1AA6F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458E9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C</w:t>
            </w:r>
          </w:p>
        </w:tc>
      </w:tr>
      <w:tr w:rsidR="001D6942" w:rsidRPr="00267B11" w14:paraId="75E418CD" w14:textId="77777777" w:rsidTr="00CC0919">
        <w:trPr>
          <w:trHeight w:val="343"/>
          <w:tblHeader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608E4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FFAC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Sor megnevezése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3957C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Mértékegység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A61BC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Érték</w:t>
            </w:r>
          </w:p>
        </w:tc>
      </w:tr>
      <w:tr w:rsidR="001D6942" w:rsidRPr="00267B11" w14:paraId="1C77C1B7" w14:textId="77777777" w:rsidTr="00CC0919">
        <w:trPr>
          <w:trHeight w:val="343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85BF5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CA264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Átlagos éves hőfelhasználás 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EAEBE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GJ/év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295C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  <w:tr w:rsidR="001D6942" w:rsidRPr="00267B11" w14:paraId="2548108C" w14:textId="77777777" w:rsidTr="00CC0919">
        <w:trPr>
          <w:trHeight w:val="343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F5097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372CB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Bruttó fűtési hődíj 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7A997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Ft/GJ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1E982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  <w:tr w:rsidR="001D6942" w:rsidRPr="00267B11" w14:paraId="63A8320B" w14:textId="77777777" w:rsidTr="00CC0919">
        <w:trPr>
          <w:trHeight w:val="331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F892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C684A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Bruttó beruházási költség 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9CCA6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D007B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  <w:tr w:rsidR="001D6942" w:rsidRPr="00267B11" w14:paraId="2EA71934" w14:textId="77777777" w:rsidTr="00CC0919">
        <w:trPr>
          <w:trHeight w:val="343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4B526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654E3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Bruttó működtetési költség (D)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35962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Ft/év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90B66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  <w:tr w:rsidR="001D6942" w:rsidRPr="00267B11" w14:paraId="2B4A30F0" w14:textId="77777777" w:rsidTr="00CC0919">
        <w:trPr>
          <w:trHeight w:val="343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EAEDD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73F5C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Megtakarítási arány (E)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6758C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886DB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  <w:tr w:rsidR="001D6942" w:rsidRPr="00267B11" w14:paraId="7C767EF4" w14:textId="77777777" w:rsidTr="00CC0919">
        <w:trPr>
          <w:trHeight w:val="586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359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7AF0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Éves megtakarítás (F)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17D19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Ft/év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909B6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F = A × B × E</w:t>
            </w:r>
          </w:p>
        </w:tc>
      </w:tr>
      <w:tr w:rsidR="001D6942" w:rsidRPr="00267B11" w14:paraId="028A58A3" w14:textId="77777777" w:rsidTr="00CC0919">
        <w:trPr>
          <w:trHeight w:val="1074"/>
          <w:tblCellSpacing w:w="15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14FCC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F3A60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Az egyedi, hiteles hőmennyiség mérő vagy a fűtési költségmegosztó gyártó által megadott élettartama, vagy a hitelességének időtartama (G)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F329D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év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5A4A6" w14:textId="77777777" w:rsidR="001D6942" w:rsidRPr="00267B11" w:rsidRDefault="001D6942" w:rsidP="00CC0919">
            <w:pPr>
              <w:tabs>
                <w:tab w:val="left" w:pos="5103"/>
              </w:tabs>
              <w:spacing w:before="120"/>
              <w:ind w:left="567" w:right="425" w:firstLine="142"/>
              <w:jc w:val="both"/>
              <w:rPr>
                <w:rFonts w:ascii="Constantia" w:hAnsi="Constantia"/>
                <w:sz w:val="24"/>
                <w:szCs w:val="24"/>
              </w:rPr>
            </w:pPr>
            <w:r w:rsidRPr="00267B11">
              <w:rPr>
                <w:rFonts w:ascii="Constantia" w:hAnsi="Constantia"/>
                <w:sz w:val="24"/>
                <w:szCs w:val="24"/>
              </w:rPr>
              <w:t>–</w:t>
            </w:r>
          </w:p>
        </w:tc>
      </w:tr>
    </w:tbl>
    <w:p w14:paraId="10772103" w14:textId="77777777" w:rsidR="001D6942" w:rsidRPr="00267B11" w:rsidRDefault="001D6942" w:rsidP="001D6942">
      <w:pPr>
        <w:tabs>
          <w:tab w:val="left" w:pos="5103"/>
        </w:tabs>
        <w:spacing w:before="120"/>
        <w:ind w:left="567" w:right="425" w:firstLine="142"/>
        <w:jc w:val="both"/>
        <w:rPr>
          <w:rFonts w:ascii="Constantia" w:hAnsi="Constantia"/>
          <w:sz w:val="24"/>
          <w:szCs w:val="24"/>
        </w:rPr>
      </w:pPr>
    </w:p>
    <w:p w14:paraId="453A219F" w14:textId="77777777" w:rsidR="001D6942" w:rsidRPr="00267B11" w:rsidRDefault="001D6942" w:rsidP="001D6942">
      <w:pPr>
        <w:tabs>
          <w:tab w:val="left" w:pos="5103"/>
        </w:tabs>
        <w:spacing w:before="120"/>
        <w:ind w:left="567" w:right="425" w:firstLine="142"/>
        <w:jc w:val="both"/>
        <w:rPr>
          <w:rFonts w:ascii="Constantia" w:hAnsi="Constantia"/>
          <w:sz w:val="24"/>
          <w:szCs w:val="24"/>
        </w:rPr>
      </w:pPr>
    </w:p>
    <w:p w14:paraId="62289DB6" w14:textId="77777777" w:rsidR="001D6942" w:rsidRPr="00267B11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i/>
          <w:iCs/>
          <w:sz w:val="24"/>
          <w:szCs w:val="24"/>
        </w:rPr>
        <w:t>Jelölés és magyarázat:</w:t>
      </w:r>
    </w:p>
    <w:p w14:paraId="23BF02A7" w14:textId="77777777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t>A. Átlagos éves hőfelhasználás: Az adott felhasználási helyen az utolsó 3 naptári évben mért éves összes fűtési célú hőfelhasználások számtani átlaga.</w:t>
      </w:r>
    </w:p>
    <w:p w14:paraId="23C45BF9" w14:textId="77777777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>B. Bruttó fűtési hődíj: Adott felhasználási helyet ellátó távhőszolgáltató esetén a vizsgálat elvégzésekor érvényes bruttó fűtési hődíj.</w:t>
      </w:r>
    </w:p>
    <w:p w14:paraId="4F9DB3A0" w14:textId="6C8E223C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>C. Bruttó beruházási költség: Az adott felhasználási hely esetén a fűtési célú hőfelhasználás épületrészenkénti hiteles mérése kiépítésének, vagy a távolról leolvasható fűtési célú költségmegosztási rendszer telepítésének egyszeri bruttó beruházási költsége a kapott árajánlatok szerint.</w:t>
      </w:r>
    </w:p>
    <w:p w14:paraId="7A224470" w14:textId="0FA88908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 xml:space="preserve">D. Bruttó működtetési költség: Az adott felhasználási hely esetén a fűtési célú hőfelhasználás épületrészenkénti hiteles mérésének, vagy a fűtési célú </w:t>
      </w:r>
      <w:r w:rsidRPr="00267B11">
        <w:rPr>
          <w:rFonts w:ascii="Constantia" w:hAnsi="Constantia"/>
          <w:sz w:val="24"/>
          <w:szCs w:val="24"/>
        </w:rPr>
        <w:lastRenderedPageBreak/>
        <w:t>költségmegosztási rendszer működtetésének éves átlagos bruttó költsége a kapott árajánlatok</w:t>
      </w:r>
      <w:r w:rsidR="007902D5">
        <w:rPr>
          <w:rFonts w:ascii="Constantia" w:hAnsi="Constantia"/>
          <w:sz w:val="24"/>
          <w:szCs w:val="24"/>
        </w:rPr>
        <w:t xml:space="preserve"> </w:t>
      </w:r>
      <w:r w:rsidRPr="00267B11">
        <w:rPr>
          <w:rFonts w:ascii="Constantia" w:hAnsi="Constantia"/>
          <w:sz w:val="24"/>
          <w:szCs w:val="24"/>
        </w:rPr>
        <w:t>szerint.</w:t>
      </w:r>
    </w:p>
    <w:p w14:paraId="5C899114" w14:textId="77777777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>E. Megtakarítási arány: A maximálisan elérhető fűtési célú hőmennyiség-megtakarítás szorzótényezője az egyedi, hiteles fűtési célú hőmennyiségmérők, vagy fűtési költségmegosztók alkalmazása esetén. Értékét a fűtési költségmegosztók alkalmazása esetén önkormányzati rendelet határozza meg. A megtakarítási arány 0 és 1 közötti két tizedesjegyben kifejezett értéket vehet fel.</w:t>
      </w:r>
    </w:p>
    <w:p w14:paraId="3254BD41" w14:textId="77777777" w:rsidR="007902D5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>F. Éves megtakarítás: Az adott felhasználási hely esetén elérhető maximális éves fűtési-költség megtakarítás, mely az átlagos éves hőfelhasználás (A), a bruttó fűtési hődíj (B) és a megtakarítási arány (E) alapján számítható.</w:t>
      </w:r>
    </w:p>
    <w:p w14:paraId="214D0C99" w14:textId="248F8E59" w:rsidR="001D6942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br/>
        <w:t>G. Az egyedi, hiteles hőmennyiség mérő vagy a fűtési költségmegosztó gyártó által megadott élettartama, vagy a hitelességének időtartama: A fűtési célú egyedi, hiteles hőmennyiségmérő vagy a fűtési célú költségmegosztó készülék gyártó által megadott élettartama, vagy a hitelességének időtartama, amely nem lehet több, mint 10 év.</w:t>
      </w:r>
      <w:r>
        <w:rPr>
          <w:rFonts w:ascii="Constantia" w:hAnsi="Constantia"/>
          <w:sz w:val="24"/>
          <w:szCs w:val="24"/>
        </w:rPr>
        <w:t xml:space="preserve"> </w:t>
      </w:r>
      <w:r w:rsidRPr="00267B11">
        <w:rPr>
          <w:rFonts w:ascii="Constantia" w:hAnsi="Constantia"/>
          <w:sz w:val="24"/>
          <w:szCs w:val="24"/>
        </w:rPr>
        <w:t>A vizsgált beruházás akkor költséghatékony, ha F × G &gt; C + G × D</w:t>
      </w:r>
      <w:r>
        <w:rPr>
          <w:rFonts w:ascii="Constantia" w:hAnsi="Constantia"/>
          <w:sz w:val="24"/>
          <w:szCs w:val="24"/>
        </w:rPr>
        <w:t>.</w:t>
      </w:r>
    </w:p>
    <w:p w14:paraId="78EE0E54" w14:textId="77777777" w:rsidR="007902D5" w:rsidRPr="00267B11" w:rsidRDefault="007902D5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</w:p>
    <w:p w14:paraId="23E8FDBC" w14:textId="10D9951E" w:rsidR="001D6942" w:rsidRPr="00267B11" w:rsidRDefault="001D6942" w:rsidP="007902D5">
      <w:pPr>
        <w:tabs>
          <w:tab w:val="left" w:pos="5103"/>
        </w:tabs>
        <w:spacing w:before="120" w:line="360" w:lineRule="auto"/>
        <w:ind w:right="425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67B11">
        <w:rPr>
          <w:rFonts w:ascii="Constantia" w:hAnsi="Constantia"/>
          <w:sz w:val="24"/>
          <w:szCs w:val="24"/>
        </w:rPr>
        <w:t xml:space="preserve">A </w:t>
      </w:r>
      <w:r w:rsidR="006765DD">
        <w:rPr>
          <w:rFonts w:ascii="Constantia" w:hAnsi="Constantia"/>
          <w:sz w:val="24"/>
          <w:szCs w:val="24"/>
        </w:rPr>
        <w:t>Korm. rendelet</w:t>
      </w:r>
      <w:r>
        <w:rPr>
          <w:rFonts w:ascii="Constantia" w:hAnsi="Constantia"/>
          <w:sz w:val="24"/>
          <w:szCs w:val="24"/>
        </w:rPr>
        <w:t xml:space="preserve"> 2024. január 1. napjával mellékletként beiktatott </w:t>
      </w:r>
      <w:r w:rsidRPr="00267B11">
        <w:rPr>
          <w:rFonts w:ascii="Constantia" w:hAnsi="Constantia"/>
          <w:sz w:val="24"/>
          <w:szCs w:val="24"/>
        </w:rPr>
        <w:t xml:space="preserve">táblázatban szereplő megtakarítási arány „E” értékére vonatkozóan a </w:t>
      </w:r>
      <w:r>
        <w:rPr>
          <w:rFonts w:ascii="Constantia" w:hAnsi="Constantia"/>
          <w:sz w:val="24"/>
          <w:szCs w:val="24"/>
        </w:rPr>
        <w:t>kormány</w:t>
      </w:r>
      <w:r w:rsidRPr="00267B11">
        <w:rPr>
          <w:rFonts w:ascii="Constantia" w:hAnsi="Constantia"/>
          <w:sz w:val="24"/>
          <w:szCs w:val="24"/>
        </w:rPr>
        <w:t xml:space="preserve">rendelet előírja, hogy azt </w:t>
      </w:r>
      <w:r w:rsidRPr="00267B11">
        <w:rPr>
          <w:rFonts w:ascii="Constantia" w:hAnsi="Constantia"/>
          <w:b/>
          <w:bCs/>
          <w:sz w:val="24"/>
          <w:szCs w:val="24"/>
          <w:u w:val="single"/>
        </w:rPr>
        <w:t>önkormányzati rendeletben kell meghatározni.</w:t>
      </w:r>
    </w:p>
    <w:p w14:paraId="3C5AD8F5" w14:textId="3AFCCC69" w:rsidR="001D6942" w:rsidRPr="00267B11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t xml:space="preserve">A </w:t>
      </w:r>
      <w:r w:rsidR="006765DD">
        <w:rPr>
          <w:rFonts w:ascii="Constantia" w:hAnsi="Constantia"/>
          <w:sz w:val="24"/>
          <w:szCs w:val="24"/>
        </w:rPr>
        <w:t>Korm. rendelet</w:t>
      </w:r>
      <w:r w:rsidRPr="00267B11">
        <w:rPr>
          <w:rFonts w:ascii="Constantia" w:hAnsi="Constantia"/>
          <w:sz w:val="24"/>
          <w:szCs w:val="24"/>
        </w:rPr>
        <w:t xml:space="preserve"> szerint a megtakarítási arány a maximálisan elérhető fűtési célú hőmennyiség-megtakarítás szorzótényezője az egyedi, hiteles fűtési célú hőmennyiségmérők, vagy fűtési költségmegosztók alkalmazása esetén.</w:t>
      </w:r>
    </w:p>
    <w:p w14:paraId="044209AC" w14:textId="77777777" w:rsidR="001D6942" w:rsidRPr="00267B11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 w:rsidRPr="00267B11">
        <w:rPr>
          <w:rFonts w:ascii="Constantia" w:hAnsi="Constantia"/>
          <w:sz w:val="24"/>
          <w:szCs w:val="24"/>
        </w:rPr>
        <w:t xml:space="preserve">A megtakarítási arány „E” számszerűsített értékére vonatkozóan Egerben több évre visszamenőleg vannak adatok, ezért az EVAT Zrt. szakemberei a már korszerűsített épületek korszerűsítés előtti és utáni tényleges fűtési célú hőfelhasználási adatai alapján </w:t>
      </w:r>
      <w:r w:rsidRPr="00267B11">
        <w:rPr>
          <w:rFonts w:ascii="Constantia" w:hAnsi="Constantia"/>
          <w:b/>
          <w:bCs/>
          <w:sz w:val="24"/>
          <w:szCs w:val="24"/>
        </w:rPr>
        <w:t>0,35</w:t>
      </w:r>
      <w:r w:rsidRPr="00267B11">
        <w:rPr>
          <w:rFonts w:ascii="Constantia" w:hAnsi="Constantia"/>
          <w:sz w:val="24"/>
          <w:szCs w:val="24"/>
        </w:rPr>
        <w:t xml:space="preserve"> értékben javasolj</w:t>
      </w:r>
      <w:r>
        <w:rPr>
          <w:rFonts w:ascii="Constantia" w:hAnsi="Constantia"/>
          <w:sz w:val="24"/>
          <w:szCs w:val="24"/>
        </w:rPr>
        <w:t>ák</w:t>
      </w:r>
      <w:r w:rsidRPr="00267B11">
        <w:rPr>
          <w:rFonts w:ascii="Constantia" w:hAnsi="Constantia"/>
          <w:sz w:val="24"/>
          <w:szCs w:val="24"/>
        </w:rPr>
        <w:t xml:space="preserve"> azt meghatározni.</w:t>
      </w:r>
    </w:p>
    <w:p w14:paraId="7479B6B7" w14:textId="49D01923" w:rsidR="001D6942" w:rsidRDefault="001D6942" w:rsidP="007902D5">
      <w:pPr>
        <w:spacing w:before="120" w:line="360" w:lineRule="auto"/>
        <w:ind w:right="425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A fentiek alapján indokolt</w:t>
      </w:r>
      <w:r w:rsidRPr="00267B11">
        <w:rPr>
          <w:rFonts w:ascii="Constantia" w:hAnsi="Constantia"/>
          <w:sz w:val="24"/>
          <w:szCs w:val="24"/>
        </w:rPr>
        <w:t xml:space="preserve"> </w:t>
      </w:r>
      <w:r w:rsidR="006765DD">
        <w:rPr>
          <w:rFonts w:ascii="Constantia" w:hAnsi="Constantia"/>
          <w:sz w:val="24"/>
          <w:szCs w:val="24"/>
        </w:rPr>
        <w:t xml:space="preserve">Eger Megyei Jogú Város Önkormányzatának a távhőszolgáltatásról szóló új rendelet elfogadása </w:t>
      </w:r>
      <w:bookmarkStart w:id="0" w:name="_Hlk184366369"/>
      <w:r w:rsidR="006765DD">
        <w:rPr>
          <w:rFonts w:ascii="Constantia" w:hAnsi="Constantia"/>
          <w:sz w:val="24"/>
          <w:szCs w:val="24"/>
        </w:rPr>
        <w:t xml:space="preserve">a </w:t>
      </w:r>
      <w:r w:rsidR="006765DD" w:rsidRPr="006765DD">
        <w:rPr>
          <w:rFonts w:ascii="Constantia" w:hAnsi="Constantia"/>
          <w:sz w:val="24"/>
          <w:szCs w:val="24"/>
        </w:rPr>
        <w:t xml:space="preserve">távhőszolgáltatás legmagasabb díjáról és a díjalkalmazás feltételeiről szóló </w:t>
      </w:r>
      <w:bookmarkEnd w:id="0"/>
      <w:r w:rsidR="006765DD" w:rsidRPr="006765DD">
        <w:rPr>
          <w:rFonts w:ascii="Constantia" w:hAnsi="Constantia"/>
          <w:sz w:val="24"/>
          <w:szCs w:val="24"/>
        </w:rPr>
        <w:t>43/2005. (XII.16.) önkormányzati rendelet</w:t>
      </w:r>
      <w:r w:rsidR="006765DD">
        <w:rPr>
          <w:rFonts w:ascii="Constantia" w:hAnsi="Constantia"/>
          <w:sz w:val="24"/>
          <w:szCs w:val="24"/>
        </w:rPr>
        <w:t xml:space="preserve"> hatályon kívül helyezésével egyidejűleg.</w:t>
      </w:r>
    </w:p>
    <w:p w14:paraId="7C638343" w14:textId="77777777" w:rsidR="001D6942" w:rsidRDefault="001D6942" w:rsidP="007902D5">
      <w:pPr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0AF9A0D" w14:textId="77777777" w:rsidR="001D6942" w:rsidRDefault="001D6942" w:rsidP="007902D5">
      <w:pPr>
        <w:spacing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T. Közgyűléstől a rendelet-tervezet elfogadását.</w:t>
      </w:r>
    </w:p>
    <w:p w14:paraId="3BB5B02D" w14:textId="77777777" w:rsidR="001D6942" w:rsidRDefault="001D6942" w:rsidP="001D6942">
      <w:pPr>
        <w:rPr>
          <w:rFonts w:ascii="Constantia" w:hAnsi="Constantia"/>
          <w:sz w:val="24"/>
          <w:szCs w:val="24"/>
        </w:rPr>
      </w:pPr>
    </w:p>
    <w:p w14:paraId="443484D1" w14:textId="77777777" w:rsidR="001D6942" w:rsidRDefault="001D6942" w:rsidP="001D6942">
      <w:pPr>
        <w:rPr>
          <w:rFonts w:ascii="Constantia" w:hAnsi="Constantia"/>
          <w:sz w:val="24"/>
          <w:szCs w:val="24"/>
        </w:rPr>
      </w:pPr>
    </w:p>
    <w:p w14:paraId="2DD810EE" w14:textId="5E6B0EC4" w:rsidR="001D6942" w:rsidRDefault="001D6942" w:rsidP="001D6942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2024. december 0</w:t>
      </w:r>
      <w:r w:rsidR="006765DD">
        <w:rPr>
          <w:rFonts w:ascii="Constantia" w:hAnsi="Constantia"/>
          <w:sz w:val="24"/>
          <w:szCs w:val="24"/>
        </w:rPr>
        <w:t>6</w:t>
      </w:r>
      <w:r>
        <w:rPr>
          <w:rFonts w:ascii="Constantia" w:hAnsi="Constantia"/>
          <w:sz w:val="24"/>
          <w:szCs w:val="24"/>
        </w:rPr>
        <w:t>.</w:t>
      </w:r>
    </w:p>
    <w:p w14:paraId="550E4D7B" w14:textId="77777777" w:rsidR="001D6942" w:rsidRDefault="001D6942" w:rsidP="001D6942">
      <w:pPr>
        <w:rPr>
          <w:rFonts w:ascii="Constantia" w:hAnsi="Constantia"/>
          <w:sz w:val="24"/>
          <w:szCs w:val="24"/>
        </w:rPr>
      </w:pPr>
    </w:p>
    <w:p w14:paraId="20BF4B6A" w14:textId="77777777" w:rsidR="001D6942" w:rsidRDefault="001D6942" w:rsidP="001D6942">
      <w:pPr>
        <w:rPr>
          <w:rFonts w:ascii="Constantia" w:hAnsi="Constantia"/>
          <w:sz w:val="24"/>
          <w:szCs w:val="24"/>
        </w:rPr>
      </w:pPr>
    </w:p>
    <w:p w14:paraId="73ECD1A7" w14:textId="03C2A33D" w:rsidR="00E85832" w:rsidRPr="00EE5A08" w:rsidRDefault="00EE5A08">
      <w:pPr>
        <w:rPr>
          <w:rFonts w:ascii="Constantia" w:hAnsi="Constantia"/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5A08">
        <w:rPr>
          <w:rFonts w:ascii="Constantia" w:hAnsi="Constantia"/>
          <w:b/>
          <w:bCs/>
          <w:sz w:val="24"/>
          <w:szCs w:val="24"/>
        </w:rPr>
        <w:t>Dr. Barta Viktor</w:t>
      </w:r>
    </w:p>
    <w:p w14:paraId="71A06679" w14:textId="69357C06" w:rsidR="00EE5A08" w:rsidRPr="00EE5A08" w:rsidRDefault="00EE5A08">
      <w:pPr>
        <w:rPr>
          <w:rFonts w:ascii="Constantia" w:hAnsi="Constantia"/>
          <w:sz w:val="24"/>
          <w:szCs w:val="24"/>
        </w:rPr>
      </w:pP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 w:rsidRPr="00EE5A08"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EE5A08">
        <w:rPr>
          <w:rFonts w:ascii="Constantia" w:hAnsi="Constantia"/>
          <w:sz w:val="24"/>
          <w:szCs w:val="24"/>
        </w:rPr>
        <w:t>Jegyző</w:t>
      </w:r>
    </w:p>
    <w:sectPr w:rsidR="00EE5A08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942"/>
    <w:rsid w:val="00054C4A"/>
    <w:rsid w:val="00120B65"/>
    <w:rsid w:val="001D6942"/>
    <w:rsid w:val="00400635"/>
    <w:rsid w:val="00474C89"/>
    <w:rsid w:val="00510F1B"/>
    <w:rsid w:val="006765DD"/>
    <w:rsid w:val="006D6367"/>
    <w:rsid w:val="007902D5"/>
    <w:rsid w:val="00A57384"/>
    <w:rsid w:val="00C94863"/>
    <w:rsid w:val="00E407A1"/>
    <w:rsid w:val="00E85832"/>
    <w:rsid w:val="00EE5A08"/>
    <w:rsid w:val="00FE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67B7"/>
  <w15:chartTrackingRefBased/>
  <w15:docId w15:val="{BF9D8020-6C03-4A8E-9F9A-541B37C6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D69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1D6942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D6942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69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D69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D69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D694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D694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D694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D694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D694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D694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D6942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1D69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D6942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1D69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D6942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1D694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D6942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1D694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D69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D694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D69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05-18-00-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jt.hu/jogszabaly/2005-18-00-00" TargetMode="External"/><Relationship Id="rId5" Type="http://schemas.openxmlformats.org/officeDocument/2006/relationships/hyperlink" Target="https://njt.hu/jogszabaly/2005-18-00-00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1071</Words>
  <Characters>7390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Kiss Benedek</dc:creator>
  <cp:keywords/>
  <dc:description/>
  <cp:lastModifiedBy>Dr. Kiss Benedek</cp:lastModifiedBy>
  <cp:revision>4</cp:revision>
  <dcterms:created xsi:type="dcterms:W3CDTF">2024-12-06T06:59:00Z</dcterms:created>
  <dcterms:modified xsi:type="dcterms:W3CDTF">2024-12-06T07:40:00Z</dcterms:modified>
</cp:coreProperties>
</file>