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EA878" w14:textId="77777777" w:rsidR="00982B01" w:rsidRPr="00982B01" w:rsidRDefault="00982B01" w:rsidP="00982B0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982B0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ELŐZETES HATÁSVIZSGÁLAT </w:t>
      </w:r>
    </w:p>
    <w:p w14:paraId="6F91BA97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center"/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</w:pPr>
    </w:p>
    <w:p w14:paraId="44B01922" w14:textId="3B9F9F9B" w:rsidR="00982B01" w:rsidRPr="00567F9E" w:rsidRDefault="00982B01" w:rsidP="00982B01">
      <w:pPr>
        <w:spacing w:after="0" w:line="240" w:lineRule="auto"/>
        <w:jc w:val="center"/>
        <w:rPr>
          <w:rFonts w:ascii="Constantia" w:eastAsia="TimesNewRomanPS-BoldMT" w:hAnsi="Constantia" w:cs="Times New Roman"/>
          <w:bCs/>
          <w:kern w:val="0"/>
          <w:sz w:val="24"/>
          <w:szCs w:val="24"/>
          <w:lang w:eastAsia="zh-CN" w:bidi="hi-IN"/>
          <w14:ligatures w14:val="none"/>
        </w:rPr>
      </w:pPr>
      <w:r w:rsidRPr="00567F9E">
        <w:rPr>
          <w:rFonts w:ascii="Constantia" w:eastAsia="TimesNewRomanPS-BoldMT" w:hAnsi="Constantia" w:cs="Times New Roman"/>
          <w:bCs/>
          <w:kern w:val="0"/>
          <w:sz w:val="24"/>
          <w:szCs w:val="24"/>
          <w:lang w:eastAsia="zh-CN" w:bidi="hi-IN"/>
          <w14:ligatures w14:val="none"/>
        </w:rPr>
        <w:t>Eger Megyei Jogú Város Önkormányzata Közgyűlésének</w:t>
      </w:r>
    </w:p>
    <w:p w14:paraId="32C104F2" w14:textId="26C1EE03" w:rsidR="00982B01" w:rsidRPr="00567F9E" w:rsidRDefault="00982B01" w:rsidP="00982B01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567F9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távhőszolgáltatásról szóló rendelettervezetéhez</w:t>
      </w:r>
    </w:p>
    <w:p w14:paraId="31E7785B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zh-CN"/>
          <w14:ligatures w14:val="none"/>
        </w:rPr>
      </w:pPr>
    </w:p>
    <w:p w14:paraId="37A62913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zh-CN"/>
          <w14:ligatures w14:val="none"/>
        </w:rPr>
      </w:pPr>
    </w:p>
    <w:p w14:paraId="7C827C9D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zh-CN"/>
          <w14:ligatures w14:val="none"/>
        </w:rPr>
      </w:pPr>
      <w:r w:rsidRPr="00567F9E"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  <w:t>1. A tervezett jogszabály valamennyi jelentősnek ítélt hatása:</w:t>
      </w:r>
    </w:p>
    <w:p w14:paraId="34F39483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zh-CN"/>
          <w14:ligatures w14:val="none"/>
        </w:rPr>
      </w:pPr>
    </w:p>
    <w:p w14:paraId="7F953AA1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zh-CN"/>
          <w14:ligatures w14:val="none"/>
        </w:rPr>
      </w:pPr>
      <w:r w:rsidRPr="00567F9E"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  <w:t>a) A jogszabály társadalmi, gazdasági, költségvetési hatásai:</w:t>
      </w:r>
    </w:p>
    <w:p w14:paraId="1AF738EA" w14:textId="77777777" w:rsidR="00982B01" w:rsidRPr="00567F9E" w:rsidRDefault="00982B01" w:rsidP="00982B01">
      <w:pPr>
        <w:spacing w:after="0" w:line="240" w:lineRule="auto"/>
        <w:ind w:left="284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567F9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rendelettervezet társadalmi kihatása nem várható. </w:t>
      </w:r>
    </w:p>
    <w:p w14:paraId="194F1764" w14:textId="77777777" w:rsidR="00982B01" w:rsidRPr="00567F9E" w:rsidRDefault="00982B01" w:rsidP="00982B01">
      <w:pPr>
        <w:widowControl w:val="0"/>
        <w:spacing w:after="0" w:line="240" w:lineRule="auto"/>
        <w:ind w:left="181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 w:bidi="hu-HU"/>
          <w14:ligatures w14:val="none"/>
        </w:rPr>
      </w:pPr>
    </w:p>
    <w:p w14:paraId="0A411B84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zh-CN"/>
          <w14:ligatures w14:val="none"/>
        </w:rPr>
      </w:pPr>
      <w:r w:rsidRPr="00567F9E"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  <w:t>b) A jogszabály környezeti és egészségi hatásai:</w:t>
      </w:r>
    </w:p>
    <w:p w14:paraId="7EC955AA" w14:textId="77777777" w:rsidR="00982B01" w:rsidRPr="00567F9E" w:rsidRDefault="00982B01" w:rsidP="00982B01">
      <w:pPr>
        <w:spacing w:after="0" w:line="240" w:lineRule="auto"/>
        <w:ind w:left="284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567F9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rendelet elfogadásának környezeti, egészségi hatása nem értelmezhető.</w:t>
      </w:r>
    </w:p>
    <w:p w14:paraId="0CE85C3D" w14:textId="77777777" w:rsidR="00982B01" w:rsidRPr="00567F9E" w:rsidRDefault="00982B01" w:rsidP="00982B01">
      <w:pPr>
        <w:widowControl w:val="0"/>
        <w:spacing w:after="0" w:line="240" w:lineRule="auto"/>
        <w:ind w:left="180"/>
        <w:jc w:val="both"/>
        <w:rPr>
          <w:rFonts w:ascii="Constantia" w:eastAsia="Times New Roman" w:hAnsi="Constantia" w:cs="Times New Roman"/>
          <w:kern w:val="0"/>
          <w:sz w:val="24"/>
          <w:szCs w:val="24"/>
          <w14:ligatures w14:val="none"/>
        </w:rPr>
      </w:pPr>
    </w:p>
    <w:p w14:paraId="49273ED7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zh-CN"/>
          <w14:ligatures w14:val="none"/>
        </w:rPr>
      </w:pPr>
      <w:r w:rsidRPr="00567F9E"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  <w:t>c) A jogszabály adminisztratív terheket befolyásoló hatásai:</w:t>
      </w:r>
    </w:p>
    <w:p w14:paraId="01A29E2B" w14:textId="77777777" w:rsidR="00982B01" w:rsidRPr="00567F9E" w:rsidRDefault="00982B01" w:rsidP="00982B01">
      <w:pPr>
        <w:widowControl w:val="0"/>
        <w:spacing w:after="0" w:line="240" w:lineRule="auto"/>
        <w:ind w:left="280"/>
        <w:jc w:val="both"/>
        <w:rPr>
          <w:rFonts w:ascii="Constantia" w:eastAsia="Times New Roman" w:hAnsi="Constantia" w:cs="Times New Roman"/>
          <w:kern w:val="0"/>
          <w:sz w:val="24"/>
          <w:szCs w:val="24"/>
          <w14:ligatures w14:val="none"/>
        </w:rPr>
      </w:pPr>
      <w:r w:rsidRPr="00567F9E">
        <w:rPr>
          <w:rFonts w:ascii="Constantia" w:eastAsia="Times New Roman" w:hAnsi="Constantia" w:cs="Times New Roman"/>
          <w:kern w:val="0"/>
          <w:sz w:val="24"/>
          <w:szCs w:val="24"/>
          <w:lang w:eastAsia="hu-HU" w:bidi="hu-HU"/>
          <w14:ligatures w14:val="none"/>
        </w:rPr>
        <w:t>A rendelettervezetnek adminisztratív terheket növelő hatása nincs.</w:t>
      </w:r>
    </w:p>
    <w:p w14:paraId="569A85DA" w14:textId="77777777" w:rsidR="00982B01" w:rsidRPr="00567F9E" w:rsidRDefault="00982B01" w:rsidP="00982B01">
      <w:pPr>
        <w:widowControl w:val="0"/>
        <w:spacing w:after="0" w:line="240" w:lineRule="auto"/>
        <w:ind w:left="181" w:right="799"/>
        <w:jc w:val="both"/>
        <w:rPr>
          <w:rFonts w:ascii="Constantia" w:eastAsia="Times New Roman" w:hAnsi="Constantia" w:cs="Times New Roman"/>
          <w:kern w:val="0"/>
          <w:sz w:val="24"/>
          <w:szCs w:val="24"/>
          <w14:ligatures w14:val="none"/>
        </w:rPr>
      </w:pPr>
    </w:p>
    <w:p w14:paraId="010DD8D0" w14:textId="77777777" w:rsidR="00982B01" w:rsidRPr="00567F9E" w:rsidRDefault="00982B01" w:rsidP="00982B01">
      <w:pPr>
        <w:tabs>
          <w:tab w:val="left" w:pos="708"/>
        </w:tabs>
        <w:spacing w:after="0" w:line="240" w:lineRule="auto"/>
        <w:ind w:left="284" w:hanging="284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</w:pPr>
      <w:r w:rsidRPr="00567F9E"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  <w:t>2. A jogszabály megalkotásának szükségessége, a jogalkotás elmaradásának várható következményei:</w:t>
      </w:r>
    </w:p>
    <w:p w14:paraId="0B434FA0" w14:textId="77777777" w:rsidR="00982B01" w:rsidRPr="00567F9E" w:rsidRDefault="00982B01" w:rsidP="00982B01">
      <w:pPr>
        <w:tabs>
          <w:tab w:val="left" w:pos="284"/>
        </w:tabs>
        <w:spacing w:after="0" w:line="240" w:lineRule="auto"/>
        <w:ind w:left="284" w:hanging="142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zh-CN" w:bidi="hu-HU"/>
          <w14:ligatures w14:val="none"/>
        </w:rPr>
      </w:pPr>
      <w:r w:rsidRPr="00567F9E"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  <w:tab/>
      </w:r>
      <w:r w:rsidRPr="00567F9E">
        <w:rPr>
          <w:rFonts w:ascii="Constantia" w:eastAsia="Times New Roman" w:hAnsi="Constantia" w:cs="Times New Roman"/>
          <w:bCs/>
          <w:kern w:val="0"/>
          <w:sz w:val="24"/>
          <w:szCs w:val="24"/>
          <w:lang w:eastAsia="zh-CN" w:bidi="hu-HU"/>
          <w14:ligatures w14:val="none"/>
        </w:rPr>
        <w:t>Jelen módosítás a távhőszolgáltatásról szóló 2005. évi XVIII. törvény 59/D. §-a alapján szükséges, mert a fűtési költségmegosztó felszerelésének műszaki megvalósíthatósági és költséghatékonysági egyedi szempontjait, ütemezését és egyéb feltételeit az önkormányzatnak 2024. december 31-jéig meg kell állapítania.</w:t>
      </w:r>
    </w:p>
    <w:p w14:paraId="3052591C" w14:textId="77777777" w:rsidR="00982B01" w:rsidRPr="00567F9E" w:rsidRDefault="00982B01" w:rsidP="00982B01">
      <w:pPr>
        <w:tabs>
          <w:tab w:val="left" w:pos="708"/>
        </w:tabs>
        <w:spacing w:after="0" w:line="240" w:lineRule="auto"/>
        <w:ind w:left="284" w:hanging="142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</w:pPr>
    </w:p>
    <w:p w14:paraId="62315E0D" w14:textId="77777777" w:rsidR="00982B01" w:rsidRPr="00567F9E" w:rsidRDefault="00982B01" w:rsidP="00982B01">
      <w:pPr>
        <w:tabs>
          <w:tab w:val="left" w:pos="708"/>
        </w:tabs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</w:pPr>
      <w:r w:rsidRPr="00567F9E">
        <w:rPr>
          <w:rFonts w:ascii="Constantia" w:eastAsia="Times New Roman" w:hAnsi="Constantia" w:cs="Times New Roman"/>
          <w:b/>
          <w:kern w:val="0"/>
          <w:sz w:val="24"/>
          <w:szCs w:val="24"/>
          <w:lang w:eastAsia="zh-CN"/>
          <w14:ligatures w14:val="none"/>
        </w:rPr>
        <w:t>3. A jogszabály alkalmazásához szükséges személyi, szervezeti, tárgyi és pénzügyi feltételek:</w:t>
      </w:r>
    </w:p>
    <w:p w14:paraId="1AF1F6DF" w14:textId="77777777" w:rsidR="00982B01" w:rsidRPr="00567F9E" w:rsidRDefault="00982B01" w:rsidP="00982B01">
      <w:pPr>
        <w:widowControl w:val="0"/>
        <w:spacing w:after="0" w:line="240" w:lineRule="auto"/>
        <w:ind w:left="284"/>
        <w:jc w:val="both"/>
        <w:rPr>
          <w:rFonts w:ascii="Constantia" w:eastAsia="Times New Roman" w:hAnsi="Constantia" w:cs="Times New Roman"/>
          <w:kern w:val="0"/>
          <w:sz w:val="24"/>
          <w:szCs w:val="24"/>
          <w14:ligatures w14:val="none"/>
        </w:rPr>
      </w:pPr>
      <w:r w:rsidRPr="00567F9E">
        <w:rPr>
          <w:rFonts w:ascii="Constantia" w:eastAsia="Times New Roman" w:hAnsi="Constantia" w:cs="Times New Roman"/>
          <w:kern w:val="0"/>
          <w:sz w:val="24"/>
          <w:szCs w:val="24"/>
          <w:lang w:eastAsia="hu-HU" w:bidi="hu-HU"/>
          <w14:ligatures w14:val="none"/>
        </w:rPr>
        <w:t>A rendelettervezet alkalmazásához szükséges személyi, szervezeti, tárgyi és pénzügyi feltételek rendelkezésre állnak.</w:t>
      </w:r>
    </w:p>
    <w:p w14:paraId="4F989896" w14:textId="77777777" w:rsidR="00982B01" w:rsidRDefault="00982B01" w:rsidP="00982B01">
      <w:pPr>
        <w:suppressAutoHyphens/>
        <w:autoSpaceDN w:val="0"/>
        <w:spacing w:after="0" w:line="240" w:lineRule="auto"/>
        <w:textAlignment w:val="baseline"/>
        <w:rPr>
          <w:rFonts w:ascii="Constantia" w:eastAsia="Calibri" w:hAnsi="Constantia" w:cs="Times New Roman"/>
          <w:kern w:val="3"/>
          <w:sz w:val="24"/>
          <w:szCs w:val="24"/>
          <w14:ligatures w14:val="none"/>
        </w:rPr>
      </w:pPr>
    </w:p>
    <w:p w14:paraId="779D430E" w14:textId="77777777" w:rsidR="00567F9E" w:rsidRPr="00567F9E" w:rsidRDefault="00567F9E" w:rsidP="00982B01">
      <w:pPr>
        <w:suppressAutoHyphens/>
        <w:autoSpaceDN w:val="0"/>
        <w:spacing w:after="0" w:line="240" w:lineRule="auto"/>
        <w:textAlignment w:val="baseline"/>
        <w:rPr>
          <w:rFonts w:ascii="Constantia" w:eastAsia="Calibri" w:hAnsi="Constantia" w:cs="Times New Roman"/>
          <w:kern w:val="3"/>
          <w:sz w:val="24"/>
          <w:szCs w:val="24"/>
          <w14:ligatures w14:val="none"/>
        </w:rPr>
      </w:pPr>
    </w:p>
    <w:p w14:paraId="2C228896" w14:textId="2EB09ED7" w:rsidR="00982B01" w:rsidRPr="00567F9E" w:rsidRDefault="00982B01" w:rsidP="00982B01">
      <w:pPr>
        <w:suppressAutoHyphens/>
        <w:autoSpaceDN w:val="0"/>
        <w:spacing w:after="0" w:line="276" w:lineRule="auto"/>
        <w:jc w:val="both"/>
        <w:textAlignment w:val="baseline"/>
        <w:rPr>
          <w:rFonts w:ascii="Constantia" w:eastAsia="Calibri" w:hAnsi="Constantia" w:cs="Times New Roman"/>
          <w:color w:val="FF0000"/>
          <w:kern w:val="3"/>
          <w:sz w:val="24"/>
          <w:szCs w:val="24"/>
          <w14:ligatures w14:val="none"/>
        </w:rPr>
      </w:pPr>
      <w:r w:rsidRPr="00567F9E">
        <w:rPr>
          <w:rFonts w:ascii="Constantia" w:eastAsia="Calibri" w:hAnsi="Constantia" w:cs="Times New Roman"/>
          <w:kern w:val="3"/>
          <w:sz w:val="24"/>
          <w:szCs w:val="24"/>
          <w14:ligatures w14:val="none"/>
        </w:rPr>
        <w:t>Eger 2024. december 0</w:t>
      </w:r>
      <w:r w:rsidR="00567F9E">
        <w:rPr>
          <w:rFonts w:ascii="Constantia" w:eastAsia="Calibri" w:hAnsi="Constantia" w:cs="Times New Roman"/>
          <w:kern w:val="3"/>
          <w:sz w:val="24"/>
          <w:szCs w:val="24"/>
          <w14:ligatures w14:val="none"/>
        </w:rPr>
        <w:t>6</w:t>
      </w:r>
      <w:r w:rsidRPr="00567F9E">
        <w:rPr>
          <w:rFonts w:ascii="Constantia" w:eastAsia="Calibri" w:hAnsi="Constantia" w:cs="Times New Roman"/>
          <w:kern w:val="3"/>
          <w:sz w:val="24"/>
          <w:szCs w:val="24"/>
          <w14:ligatures w14:val="none"/>
        </w:rPr>
        <w:t>.</w:t>
      </w:r>
    </w:p>
    <w:p w14:paraId="6296A56C" w14:textId="77777777" w:rsidR="00E85832" w:rsidRPr="00567F9E" w:rsidRDefault="00E85832">
      <w:pPr>
        <w:rPr>
          <w:rFonts w:ascii="Constantia" w:hAnsi="Constantia"/>
          <w:sz w:val="24"/>
          <w:szCs w:val="24"/>
        </w:rPr>
      </w:pPr>
    </w:p>
    <w:sectPr w:rsidR="00E85832" w:rsidRPr="00567F9E" w:rsidSect="00982B01">
      <w:footerReference w:type="default" r:id="rId6"/>
      <w:pgSz w:w="11906" w:h="16838"/>
      <w:pgMar w:top="1135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81485" w14:textId="77777777" w:rsidR="00567F9E" w:rsidRDefault="00567F9E">
      <w:pPr>
        <w:spacing w:after="0" w:line="240" w:lineRule="auto"/>
      </w:pPr>
      <w:r>
        <w:separator/>
      </w:r>
    </w:p>
  </w:endnote>
  <w:endnote w:type="continuationSeparator" w:id="0">
    <w:p w14:paraId="7C02E5CC" w14:textId="77777777" w:rsidR="00567F9E" w:rsidRDefault="00567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NewRomanPS-BoldMT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3701572"/>
      <w:docPartObj>
        <w:docPartGallery w:val="Page Numbers (Bottom of Page)"/>
        <w:docPartUnique/>
      </w:docPartObj>
    </w:sdtPr>
    <w:sdtEndPr/>
    <w:sdtContent>
      <w:p w14:paraId="43DEB104" w14:textId="77777777" w:rsidR="00982B01" w:rsidRDefault="00982B0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39CE14" w14:textId="77777777" w:rsidR="00982B01" w:rsidRDefault="00982B0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E8974" w14:textId="77777777" w:rsidR="00567F9E" w:rsidRDefault="00567F9E">
      <w:pPr>
        <w:spacing w:after="0" w:line="240" w:lineRule="auto"/>
      </w:pPr>
      <w:r>
        <w:separator/>
      </w:r>
    </w:p>
  </w:footnote>
  <w:footnote w:type="continuationSeparator" w:id="0">
    <w:p w14:paraId="4935758D" w14:textId="77777777" w:rsidR="00567F9E" w:rsidRDefault="00567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01"/>
    <w:rsid w:val="00054C4A"/>
    <w:rsid w:val="00474C89"/>
    <w:rsid w:val="00567F9E"/>
    <w:rsid w:val="00982B01"/>
    <w:rsid w:val="00A57384"/>
    <w:rsid w:val="00C94863"/>
    <w:rsid w:val="00E407A1"/>
    <w:rsid w:val="00E85832"/>
    <w:rsid w:val="00EA2055"/>
    <w:rsid w:val="00FE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A293D"/>
  <w15:chartTrackingRefBased/>
  <w15:docId w15:val="{F6C352FA-7F4C-44E8-860C-319650E3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82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82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82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82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82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82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82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82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82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82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82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82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82B0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82B0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82B0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82B0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82B0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82B0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82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82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82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82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82B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82B0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82B0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82B0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82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82B0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82B01"/>
    <w:rPr>
      <w:b/>
      <w:bCs/>
      <w:smallCaps/>
      <w:color w:val="0F4761" w:themeColor="accent1" w:themeShade="BF"/>
      <w:spacing w:val="5"/>
    </w:rPr>
  </w:style>
  <w:style w:type="paragraph" w:styleId="llb">
    <w:name w:val="footer"/>
    <w:basedOn w:val="Norml"/>
    <w:link w:val="llbChar"/>
    <w:uiPriority w:val="99"/>
    <w:unhideWhenUsed/>
    <w:rsid w:val="00982B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llbChar">
    <w:name w:val="Élőláb Char"/>
    <w:basedOn w:val="Bekezdsalapbettpusa"/>
    <w:link w:val="llb"/>
    <w:uiPriority w:val="99"/>
    <w:rsid w:val="00982B01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1057</Characters>
  <Application>Microsoft Office Word</Application>
  <DocSecurity>0</DocSecurity>
  <Lines>8</Lines>
  <Paragraphs>2</Paragraphs>
  <ScaleCrop>false</ScaleCrop>
  <Company>Eger MJV PH Informatikai Osztály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Dr. Kiss Benedek</cp:lastModifiedBy>
  <cp:revision>2</cp:revision>
  <dcterms:created xsi:type="dcterms:W3CDTF">2024-12-05T11:08:00Z</dcterms:created>
  <dcterms:modified xsi:type="dcterms:W3CDTF">2024-12-06T08:53:00Z</dcterms:modified>
</cp:coreProperties>
</file>