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A3A10" w14:textId="177A61EC" w:rsidR="0003745E" w:rsidRDefault="0003745E" w:rsidP="006D71E3">
      <w:pPr>
        <w:widowControl w:val="0"/>
        <w:spacing w:line="344" w:lineRule="auto"/>
        <w:ind w:right="426"/>
        <w:jc w:val="center"/>
        <w:rPr>
          <w:rFonts w:ascii="Times New Roman" w:eastAsia="Times New Roman" w:hAnsi="Times New Roman" w:cs="Times New Roman"/>
          <w:b/>
          <w:bCs/>
          <w:color w:val="000000"/>
          <w:sz w:val="24"/>
          <w:szCs w:val="24"/>
          <w:lang w:val="hu-HU"/>
        </w:rPr>
      </w:pPr>
      <w:r>
        <w:rPr>
          <w:rFonts w:ascii="Times New Roman" w:eastAsia="Times New Roman" w:hAnsi="Times New Roman" w:cs="Times New Roman"/>
          <w:b/>
          <w:bCs/>
          <w:noProof/>
          <w:color w:val="000000"/>
          <w:sz w:val="24"/>
          <w:szCs w:val="24"/>
          <w:lang w:val="hu-HU"/>
        </w:rPr>
        <w:drawing>
          <wp:inline distT="0" distB="0" distL="0" distR="0" wp14:anchorId="4D0B6151" wp14:editId="1EFD69F4">
            <wp:extent cx="5760720" cy="836930"/>
            <wp:effectExtent l="0" t="0" r="0" b="1270"/>
            <wp:docPr id="1001907657"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07657" name="Kép 1001907657"/>
                    <pic:cNvPicPr/>
                  </pic:nvPicPr>
                  <pic:blipFill>
                    <a:blip r:embed="rId6"/>
                    <a:stretch>
                      <a:fillRect/>
                    </a:stretch>
                  </pic:blipFill>
                  <pic:spPr>
                    <a:xfrm>
                      <a:off x="0" y="0"/>
                      <a:ext cx="5760720" cy="836930"/>
                    </a:xfrm>
                    <a:prstGeom prst="rect">
                      <a:avLst/>
                    </a:prstGeom>
                  </pic:spPr>
                </pic:pic>
              </a:graphicData>
            </a:graphic>
          </wp:inline>
        </w:drawing>
      </w:r>
    </w:p>
    <w:p w14:paraId="15CD04F9" w14:textId="77777777" w:rsidR="0003745E" w:rsidRDefault="0003745E" w:rsidP="006D71E3">
      <w:pPr>
        <w:widowControl w:val="0"/>
        <w:spacing w:line="344" w:lineRule="auto"/>
        <w:ind w:right="426"/>
        <w:jc w:val="center"/>
        <w:rPr>
          <w:rFonts w:ascii="Times New Roman" w:eastAsia="Times New Roman" w:hAnsi="Times New Roman" w:cs="Times New Roman"/>
          <w:b/>
          <w:bCs/>
          <w:color w:val="000000"/>
          <w:sz w:val="24"/>
          <w:szCs w:val="24"/>
          <w:lang w:val="hu-HU"/>
        </w:rPr>
      </w:pPr>
    </w:p>
    <w:p w14:paraId="3646EB66" w14:textId="2F922CCA" w:rsidR="006D71E3" w:rsidRPr="009D02A7" w:rsidRDefault="006D71E3" w:rsidP="006D71E3">
      <w:pPr>
        <w:widowControl w:val="0"/>
        <w:spacing w:line="344" w:lineRule="auto"/>
        <w:ind w:right="426"/>
        <w:jc w:val="center"/>
        <w:rPr>
          <w:rFonts w:ascii="Times New Roman" w:eastAsia="Times New Roman" w:hAnsi="Times New Roman" w:cs="Times New Roman"/>
          <w:b/>
          <w:bCs/>
          <w:color w:val="000000"/>
          <w:sz w:val="24"/>
          <w:szCs w:val="24"/>
          <w:lang w:val="hu-HU"/>
        </w:rPr>
      </w:pPr>
      <w:bookmarkStart w:id="0" w:name="_Hlk187748160"/>
      <w:r w:rsidRPr="009D02A7">
        <w:rPr>
          <w:rFonts w:ascii="Times New Roman" w:eastAsia="Times New Roman" w:hAnsi="Times New Roman" w:cs="Times New Roman"/>
          <w:b/>
          <w:bCs/>
          <w:color w:val="000000"/>
          <w:sz w:val="24"/>
          <w:szCs w:val="24"/>
          <w:lang w:val="hu-HU"/>
        </w:rPr>
        <w:t>Eger Megyei Jogú Város Ö</w:t>
      </w:r>
      <w:r w:rsidR="00B00BBA">
        <w:rPr>
          <w:rFonts w:ascii="Times New Roman" w:eastAsia="Times New Roman" w:hAnsi="Times New Roman" w:cs="Times New Roman"/>
          <w:b/>
          <w:bCs/>
          <w:color w:val="000000"/>
          <w:sz w:val="24"/>
          <w:szCs w:val="24"/>
          <w:lang w:val="hu-HU"/>
        </w:rPr>
        <w:t>n</w:t>
      </w:r>
      <w:r w:rsidRPr="009D02A7">
        <w:rPr>
          <w:rFonts w:ascii="Times New Roman" w:eastAsia="Times New Roman" w:hAnsi="Times New Roman" w:cs="Times New Roman"/>
          <w:b/>
          <w:bCs/>
          <w:color w:val="000000"/>
          <w:spacing w:val="1"/>
          <w:w w:val="99"/>
          <w:sz w:val="24"/>
          <w:szCs w:val="24"/>
          <w:lang w:val="hu-HU"/>
        </w:rPr>
        <w:t>k</w:t>
      </w:r>
      <w:r w:rsidRPr="009D02A7">
        <w:rPr>
          <w:rFonts w:ascii="Times New Roman" w:eastAsia="Times New Roman" w:hAnsi="Times New Roman" w:cs="Times New Roman"/>
          <w:b/>
          <w:bCs/>
          <w:color w:val="000000"/>
          <w:sz w:val="24"/>
          <w:szCs w:val="24"/>
          <w:lang w:val="hu-HU"/>
        </w:rPr>
        <w:t>or</w:t>
      </w:r>
      <w:r w:rsidRPr="009D02A7">
        <w:rPr>
          <w:rFonts w:ascii="Times New Roman" w:eastAsia="Times New Roman" w:hAnsi="Times New Roman" w:cs="Times New Roman"/>
          <w:b/>
          <w:bCs/>
          <w:color w:val="000000"/>
          <w:spacing w:val="-3"/>
          <w:sz w:val="24"/>
          <w:szCs w:val="24"/>
          <w:lang w:val="hu-HU"/>
        </w:rPr>
        <w:t>m</w:t>
      </w:r>
      <w:r w:rsidRPr="009D02A7">
        <w:rPr>
          <w:rFonts w:ascii="Times New Roman" w:eastAsia="Times New Roman" w:hAnsi="Times New Roman" w:cs="Times New Roman"/>
          <w:b/>
          <w:bCs/>
          <w:color w:val="000000"/>
          <w:sz w:val="24"/>
          <w:szCs w:val="24"/>
          <w:lang w:val="hu-HU"/>
        </w:rPr>
        <w:t>á</w:t>
      </w:r>
      <w:r w:rsidRPr="009D02A7">
        <w:rPr>
          <w:rFonts w:ascii="Times New Roman" w:eastAsia="Times New Roman" w:hAnsi="Times New Roman" w:cs="Times New Roman"/>
          <w:b/>
          <w:bCs/>
          <w:color w:val="000000"/>
          <w:w w:val="99"/>
          <w:sz w:val="24"/>
          <w:szCs w:val="24"/>
          <w:lang w:val="hu-HU"/>
        </w:rPr>
        <w:t>n</w:t>
      </w:r>
      <w:r w:rsidRPr="009D02A7">
        <w:rPr>
          <w:rFonts w:ascii="Times New Roman" w:eastAsia="Times New Roman" w:hAnsi="Times New Roman" w:cs="Times New Roman"/>
          <w:b/>
          <w:bCs/>
          <w:color w:val="000000"/>
          <w:sz w:val="24"/>
          <w:szCs w:val="24"/>
          <w:lang w:val="hu-HU"/>
        </w:rPr>
        <w:t xml:space="preserve">yzata Közgyűlésének </w:t>
      </w:r>
      <w:r w:rsidR="0003745E">
        <w:rPr>
          <w:rFonts w:ascii="Times New Roman" w:eastAsia="Times New Roman" w:hAnsi="Times New Roman" w:cs="Times New Roman"/>
          <w:b/>
          <w:bCs/>
          <w:color w:val="000000"/>
          <w:sz w:val="24"/>
          <w:szCs w:val="24"/>
          <w:lang w:val="hu-HU"/>
        </w:rPr>
        <w:t>rendelettervezete</w:t>
      </w:r>
      <w:r>
        <w:rPr>
          <w:rFonts w:ascii="Times New Roman" w:eastAsia="Times New Roman" w:hAnsi="Times New Roman" w:cs="Times New Roman"/>
          <w:b/>
          <w:bCs/>
          <w:color w:val="000000"/>
          <w:sz w:val="24"/>
          <w:szCs w:val="24"/>
          <w:lang w:val="hu-HU"/>
        </w:rPr>
        <w:t xml:space="preserve"> a</w:t>
      </w:r>
      <w:r w:rsidRPr="009D02A7">
        <w:rPr>
          <w:rFonts w:ascii="Times New Roman" w:eastAsia="Times New Roman" w:hAnsi="Times New Roman" w:cs="Times New Roman"/>
          <w:b/>
          <w:bCs/>
          <w:color w:val="000000"/>
          <w:sz w:val="24"/>
          <w:szCs w:val="24"/>
          <w:lang w:val="hu-HU"/>
        </w:rPr>
        <w:t>z ö</w:t>
      </w:r>
      <w:r w:rsidRPr="009D02A7">
        <w:rPr>
          <w:rFonts w:ascii="Times New Roman" w:eastAsia="Times New Roman" w:hAnsi="Times New Roman" w:cs="Times New Roman"/>
          <w:b/>
          <w:bCs/>
          <w:color w:val="000000"/>
          <w:spacing w:val="1"/>
          <w:w w:val="99"/>
          <w:sz w:val="24"/>
          <w:szCs w:val="24"/>
          <w:lang w:val="hu-HU"/>
        </w:rPr>
        <w:t>nk</w:t>
      </w:r>
      <w:r w:rsidRPr="009D02A7">
        <w:rPr>
          <w:rFonts w:ascii="Times New Roman" w:eastAsia="Times New Roman" w:hAnsi="Times New Roman" w:cs="Times New Roman"/>
          <w:b/>
          <w:bCs/>
          <w:color w:val="000000"/>
          <w:sz w:val="24"/>
          <w:szCs w:val="24"/>
          <w:lang w:val="hu-HU"/>
        </w:rPr>
        <w:t>or</w:t>
      </w:r>
      <w:r w:rsidRPr="009D02A7">
        <w:rPr>
          <w:rFonts w:ascii="Times New Roman" w:eastAsia="Times New Roman" w:hAnsi="Times New Roman" w:cs="Times New Roman"/>
          <w:b/>
          <w:bCs/>
          <w:color w:val="000000"/>
          <w:spacing w:val="-3"/>
          <w:sz w:val="24"/>
          <w:szCs w:val="24"/>
          <w:lang w:val="hu-HU"/>
        </w:rPr>
        <w:t>m</w:t>
      </w:r>
      <w:r w:rsidRPr="009D02A7">
        <w:rPr>
          <w:rFonts w:ascii="Times New Roman" w:eastAsia="Times New Roman" w:hAnsi="Times New Roman" w:cs="Times New Roman"/>
          <w:b/>
          <w:bCs/>
          <w:color w:val="000000"/>
          <w:sz w:val="24"/>
          <w:szCs w:val="24"/>
          <w:lang w:val="hu-HU"/>
        </w:rPr>
        <w:t>á</w:t>
      </w:r>
      <w:r w:rsidRPr="009D02A7">
        <w:rPr>
          <w:rFonts w:ascii="Times New Roman" w:eastAsia="Times New Roman" w:hAnsi="Times New Roman" w:cs="Times New Roman"/>
          <w:b/>
          <w:bCs/>
          <w:color w:val="000000"/>
          <w:w w:val="99"/>
          <w:sz w:val="24"/>
          <w:szCs w:val="24"/>
          <w:lang w:val="hu-HU"/>
        </w:rPr>
        <w:t>n</w:t>
      </w:r>
      <w:r w:rsidRPr="009D02A7">
        <w:rPr>
          <w:rFonts w:ascii="Times New Roman" w:eastAsia="Times New Roman" w:hAnsi="Times New Roman" w:cs="Times New Roman"/>
          <w:b/>
          <w:bCs/>
          <w:color w:val="000000"/>
          <w:sz w:val="24"/>
          <w:szCs w:val="24"/>
          <w:lang w:val="hu-HU"/>
        </w:rPr>
        <w:t xml:space="preserve">yzat </w:t>
      </w:r>
      <w:r w:rsidRPr="009D02A7">
        <w:rPr>
          <w:rFonts w:ascii="Times New Roman" w:eastAsia="Times New Roman" w:hAnsi="Times New Roman" w:cs="Times New Roman"/>
          <w:b/>
          <w:bCs/>
          <w:color w:val="000000"/>
          <w:spacing w:val="-2"/>
          <w:sz w:val="24"/>
          <w:szCs w:val="24"/>
          <w:lang w:val="hu-HU"/>
        </w:rPr>
        <w:t>m</w:t>
      </w:r>
      <w:r w:rsidRPr="009D02A7">
        <w:rPr>
          <w:rFonts w:ascii="Times New Roman" w:eastAsia="Times New Roman" w:hAnsi="Times New Roman" w:cs="Times New Roman"/>
          <w:b/>
          <w:bCs/>
          <w:color w:val="000000"/>
          <w:w w:val="99"/>
          <w:sz w:val="24"/>
          <w:szCs w:val="24"/>
          <w:lang w:val="hu-HU"/>
        </w:rPr>
        <w:t>ű</w:t>
      </w:r>
      <w:r w:rsidRPr="009D02A7">
        <w:rPr>
          <w:rFonts w:ascii="Times New Roman" w:eastAsia="Times New Roman" w:hAnsi="Times New Roman" w:cs="Times New Roman"/>
          <w:b/>
          <w:bCs/>
          <w:color w:val="000000"/>
          <w:spacing w:val="1"/>
          <w:w w:val="99"/>
          <w:sz w:val="24"/>
          <w:szCs w:val="24"/>
          <w:lang w:val="hu-HU"/>
        </w:rPr>
        <w:t>k</w:t>
      </w:r>
      <w:r w:rsidRPr="009D02A7">
        <w:rPr>
          <w:rFonts w:ascii="Times New Roman" w:eastAsia="Times New Roman" w:hAnsi="Times New Roman" w:cs="Times New Roman"/>
          <w:b/>
          <w:bCs/>
          <w:color w:val="000000"/>
          <w:sz w:val="24"/>
          <w:szCs w:val="24"/>
          <w:lang w:val="hu-HU"/>
        </w:rPr>
        <w:t>ö</w:t>
      </w:r>
      <w:r w:rsidRPr="009D02A7">
        <w:rPr>
          <w:rFonts w:ascii="Times New Roman" w:eastAsia="Times New Roman" w:hAnsi="Times New Roman" w:cs="Times New Roman"/>
          <w:b/>
          <w:bCs/>
          <w:color w:val="000000"/>
          <w:w w:val="99"/>
          <w:sz w:val="24"/>
          <w:szCs w:val="24"/>
          <w:lang w:val="hu-HU"/>
        </w:rPr>
        <w:t>d</w:t>
      </w:r>
      <w:r w:rsidRPr="009D02A7">
        <w:rPr>
          <w:rFonts w:ascii="Times New Roman" w:eastAsia="Times New Roman" w:hAnsi="Times New Roman" w:cs="Times New Roman"/>
          <w:b/>
          <w:bCs/>
          <w:color w:val="000000"/>
          <w:sz w:val="24"/>
          <w:szCs w:val="24"/>
          <w:lang w:val="hu-HU"/>
        </w:rPr>
        <w:t>é</w:t>
      </w:r>
      <w:r w:rsidRPr="009D02A7">
        <w:rPr>
          <w:rFonts w:ascii="Times New Roman" w:eastAsia="Times New Roman" w:hAnsi="Times New Roman" w:cs="Times New Roman"/>
          <w:b/>
          <w:bCs/>
          <w:color w:val="000000"/>
          <w:w w:val="99"/>
          <w:sz w:val="24"/>
          <w:szCs w:val="24"/>
          <w:lang w:val="hu-HU"/>
        </w:rPr>
        <w:t>s</w:t>
      </w:r>
      <w:r w:rsidRPr="009D02A7">
        <w:rPr>
          <w:rFonts w:ascii="Times New Roman" w:eastAsia="Times New Roman" w:hAnsi="Times New Roman" w:cs="Times New Roman"/>
          <w:b/>
          <w:bCs/>
          <w:color w:val="000000"/>
          <w:sz w:val="24"/>
          <w:szCs w:val="24"/>
          <w:lang w:val="hu-HU"/>
        </w:rPr>
        <w:t>é</w:t>
      </w:r>
      <w:r w:rsidRPr="009D02A7">
        <w:rPr>
          <w:rFonts w:ascii="Times New Roman" w:eastAsia="Times New Roman" w:hAnsi="Times New Roman" w:cs="Times New Roman"/>
          <w:b/>
          <w:bCs/>
          <w:color w:val="000000"/>
          <w:w w:val="99"/>
          <w:sz w:val="24"/>
          <w:szCs w:val="24"/>
          <w:lang w:val="hu-HU"/>
        </w:rPr>
        <w:t>n</w:t>
      </w:r>
      <w:r w:rsidRPr="009D02A7">
        <w:rPr>
          <w:rFonts w:ascii="Times New Roman" w:eastAsia="Times New Roman" w:hAnsi="Times New Roman" w:cs="Times New Roman"/>
          <w:b/>
          <w:bCs/>
          <w:color w:val="000000"/>
          <w:sz w:val="24"/>
          <w:szCs w:val="24"/>
          <w:lang w:val="hu-HU"/>
        </w:rPr>
        <w:t>e</w:t>
      </w:r>
      <w:r w:rsidRPr="009D02A7">
        <w:rPr>
          <w:rFonts w:ascii="Times New Roman" w:eastAsia="Times New Roman" w:hAnsi="Times New Roman" w:cs="Times New Roman"/>
          <w:b/>
          <w:bCs/>
          <w:color w:val="000000"/>
          <w:w w:val="99"/>
          <w:sz w:val="24"/>
          <w:szCs w:val="24"/>
          <w:lang w:val="hu-HU"/>
        </w:rPr>
        <w:t>k</w:t>
      </w:r>
      <w:r w:rsidRPr="009D02A7">
        <w:rPr>
          <w:rFonts w:ascii="Times New Roman" w:eastAsia="Times New Roman" w:hAnsi="Times New Roman" w:cs="Times New Roman"/>
          <w:b/>
          <w:bCs/>
          <w:color w:val="000000"/>
          <w:sz w:val="24"/>
          <w:szCs w:val="24"/>
          <w:lang w:val="hu-HU"/>
        </w:rPr>
        <w:t xml:space="preserve"> é</w:t>
      </w:r>
      <w:r w:rsidRPr="009D02A7">
        <w:rPr>
          <w:rFonts w:ascii="Times New Roman" w:eastAsia="Times New Roman" w:hAnsi="Times New Roman" w:cs="Times New Roman"/>
          <w:b/>
          <w:bCs/>
          <w:color w:val="000000"/>
          <w:w w:val="99"/>
          <w:sz w:val="24"/>
          <w:szCs w:val="24"/>
          <w:lang w:val="hu-HU"/>
        </w:rPr>
        <w:t>s</w:t>
      </w:r>
      <w:r w:rsidRPr="009D02A7">
        <w:rPr>
          <w:rFonts w:ascii="Times New Roman" w:eastAsia="Times New Roman" w:hAnsi="Times New Roman" w:cs="Times New Roman"/>
          <w:b/>
          <w:bCs/>
          <w:color w:val="000000"/>
          <w:sz w:val="24"/>
          <w:szCs w:val="24"/>
          <w:lang w:val="hu-HU"/>
        </w:rPr>
        <w:t xml:space="preserve"> ga</w:t>
      </w:r>
      <w:r w:rsidRPr="009D02A7">
        <w:rPr>
          <w:rFonts w:ascii="Times New Roman" w:eastAsia="Times New Roman" w:hAnsi="Times New Roman" w:cs="Times New Roman"/>
          <w:b/>
          <w:bCs/>
          <w:color w:val="000000"/>
          <w:spacing w:val="-1"/>
          <w:sz w:val="24"/>
          <w:szCs w:val="24"/>
          <w:lang w:val="hu-HU"/>
        </w:rPr>
        <w:t>z</w:t>
      </w:r>
      <w:r w:rsidRPr="009D02A7">
        <w:rPr>
          <w:rFonts w:ascii="Times New Roman" w:eastAsia="Times New Roman" w:hAnsi="Times New Roman" w:cs="Times New Roman"/>
          <w:b/>
          <w:bCs/>
          <w:color w:val="000000"/>
          <w:w w:val="99"/>
          <w:sz w:val="24"/>
          <w:szCs w:val="24"/>
          <w:lang w:val="hu-HU"/>
        </w:rPr>
        <w:t>d</w:t>
      </w:r>
      <w:r w:rsidRPr="009D02A7">
        <w:rPr>
          <w:rFonts w:ascii="Times New Roman" w:eastAsia="Times New Roman" w:hAnsi="Times New Roman" w:cs="Times New Roman"/>
          <w:b/>
          <w:bCs/>
          <w:color w:val="000000"/>
          <w:sz w:val="24"/>
          <w:szCs w:val="24"/>
          <w:lang w:val="hu-HU"/>
        </w:rPr>
        <w:t>á</w:t>
      </w:r>
      <w:r w:rsidRPr="009D02A7">
        <w:rPr>
          <w:rFonts w:ascii="Times New Roman" w:eastAsia="Times New Roman" w:hAnsi="Times New Roman" w:cs="Times New Roman"/>
          <w:b/>
          <w:bCs/>
          <w:color w:val="000000"/>
          <w:spacing w:val="3"/>
          <w:sz w:val="24"/>
          <w:szCs w:val="24"/>
          <w:lang w:val="hu-HU"/>
        </w:rPr>
        <w:t>l</w:t>
      </w:r>
      <w:r w:rsidRPr="009D02A7">
        <w:rPr>
          <w:rFonts w:ascii="Times New Roman" w:eastAsia="Times New Roman" w:hAnsi="Times New Roman" w:cs="Times New Roman"/>
          <w:b/>
          <w:bCs/>
          <w:color w:val="000000"/>
          <w:spacing w:val="1"/>
          <w:w w:val="99"/>
          <w:sz w:val="24"/>
          <w:szCs w:val="24"/>
          <w:lang w:val="hu-HU"/>
        </w:rPr>
        <w:t>k</w:t>
      </w:r>
      <w:r w:rsidRPr="009D02A7">
        <w:rPr>
          <w:rFonts w:ascii="Times New Roman" w:eastAsia="Times New Roman" w:hAnsi="Times New Roman" w:cs="Times New Roman"/>
          <w:b/>
          <w:bCs/>
          <w:color w:val="000000"/>
          <w:sz w:val="24"/>
          <w:szCs w:val="24"/>
          <w:lang w:val="hu-HU"/>
        </w:rPr>
        <w:t>o</w:t>
      </w:r>
      <w:r w:rsidRPr="009D02A7">
        <w:rPr>
          <w:rFonts w:ascii="Times New Roman" w:eastAsia="Times New Roman" w:hAnsi="Times New Roman" w:cs="Times New Roman"/>
          <w:b/>
          <w:bCs/>
          <w:color w:val="000000"/>
          <w:spacing w:val="1"/>
          <w:w w:val="99"/>
          <w:sz w:val="24"/>
          <w:szCs w:val="24"/>
          <w:lang w:val="hu-HU"/>
        </w:rPr>
        <w:t>d</w:t>
      </w:r>
      <w:r w:rsidRPr="009D02A7">
        <w:rPr>
          <w:rFonts w:ascii="Times New Roman" w:eastAsia="Times New Roman" w:hAnsi="Times New Roman" w:cs="Times New Roman"/>
          <w:b/>
          <w:bCs/>
          <w:color w:val="000000"/>
          <w:sz w:val="24"/>
          <w:szCs w:val="24"/>
          <w:lang w:val="hu-HU"/>
        </w:rPr>
        <w:t>á</w:t>
      </w:r>
      <w:r w:rsidRPr="009D02A7">
        <w:rPr>
          <w:rFonts w:ascii="Times New Roman" w:eastAsia="Times New Roman" w:hAnsi="Times New Roman" w:cs="Times New Roman"/>
          <w:b/>
          <w:bCs/>
          <w:color w:val="000000"/>
          <w:w w:val="99"/>
          <w:sz w:val="24"/>
          <w:szCs w:val="24"/>
          <w:lang w:val="hu-HU"/>
        </w:rPr>
        <w:t>s</w:t>
      </w:r>
      <w:r w:rsidRPr="009D02A7">
        <w:rPr>
          <w:rFonts w:ascii="Times New Roman" w:eastAsia="Times New Roman" w:hAnsi="Times New Roman" w:cs="Times New Roman"/>
          <w:b/>
          <w:bCs/>
          <w:color w:val="000000"/>
          <w:sz w:val="24"/>
          <w:szCs w:val="24"/>
          <w:lang w:val="hu-HU"/>
        </w:rPr>
        <w:t>á</w:t>
      </w:r>
      <w:r w:rsidRPr="009D02A7">
        <w:rPr>
          <w:rFonts w:ascii="Times New Roman" w:eastAsia="Times New Roman" w:hAnsi="Times New Roman" w:cs="Times New Roman"/>
          <w:b/>
          <w:bCs/>
          <w:color w:val="000000"/>
          <w:spacing w:val="1"/>
          <w:w w:val="99"/>
          <w:sz w:val="24"/>
          <w:szCs w:val="24"/>
          <w:lang w:val="hu-HU"/>
        </w:rPr>
        <w:t>n</w:t>
      </w:r>
      <w:r w:rsidRPr="009D02A7">
        <w:rPr>
          <w:rFonts w:ascii="Times New Roman" w:eastAsia="Times New Roman" w:hAnsi="Times New Roman" w:cs="Times New Roman"/>
          <w:b/>
          <w:bCs/>
          <w:color w:val="000000"/>
          <w:spacing w:val="-2"/>
          <w:sz w:val="24"/>
          <w:szCs w:val="24"/>
          <w:lang w:val="hu-HU"/>
        </w:rPr>
        <w:t>a</w:t>
      </w:r>
      <w:r w:rsidRPr="009D02A7">
        <w:rPr>
          <w:rFonts w:ascii="Times New Roman" w:eastAsia="Times New Roman" w:hAnsi="Times New Roman" w:cs="Times New Roman"/>
          <w:b/>
          <w:bCs/>
          <w:color w:val="000000"/>
          <w:w w:val="99"/>
          <w:sz w:val="24"/>
          <w:szCs w:val="24"/>
          <w:lang w:val="hu-HU"/>
        </w:rPr>
        <w:t>k</w:t>
      </w:r>
      <w:r w:rsidRPr="009D02A7">
        <w:rPr>
          <w:rFonts w:ascii="Times New Roman" w:eastAsia="Times New Roman" w:hAnsi="Times New Roman" w:cs="Times New Roman"/>
          <w:b/>
          <w:bCs/>
          <w:color w:val="000000"/>
          <w:sz w:val="24"/>
          <w:szCs w:val="24"/>
          <w:lang w:val="hu-HU"/>
        </w:rPr>
        <w:t xml:space="preserve"> az átlá</w:t>
      </w:r>
      <w:r w:rsidRPr="009D02A7">
        <w:rPr>
          <w:rFonts w:ascii="Times New Roman" w:eastAsia="Times New Roman" w:hAnsi="Times New Roman" w:cs="Times New Roman"/>
          <w:b/>
          <w:bCs/>
          <w:color w:val="000000"/>
          <w:spacing w:val="-1"/>
          <w:sz w:val="24"/>
          <w:szCs w:val="24"/>
          <w:lang w:val="hu-HU"/>
        </w:rPr>
        <w:t>t</w:t>
      </w:r>
      <w:r w:rsidRPr="009D02A7">
        <w:rPr>
          <w:rFonts w:ascii="Times New Roman" w:eastAsia="Times New Roman" w:hAnsi="Times New Roman" w:cs="Times New Roman"/>
          <w:b/>
          <w:bCs/>
          <w:color w:val="000000"/>
          <w:w w:val="99"/>
          <w:sz w:val="24"/>
          <w:szCs w:val="24"/>
          <w:lang w:val="hu-HU"/>
        </w:rPr>
        <w:t>h</w:t>
      </w:r>
      <w:r w:rsidRPr="009D02A7">
        <w:rPr>
          <w:rFonts w:ascii="Times New Roman" w:eastAsia="Times New Roman" w:hAnsi="Times New Roman" w:cs="Times New Roman"/>
          <w:b/>
          <w:bCs/>
          <w:color w:val="000000"/>
          <w:sz w:val="24"/>
          <w:szCs w:val="24"/>
          <w:lang w:val="hu-HU"/>
        </w:rPr>
        <w:t>ató</w:t>
      </w:r>
      <w:r w:rsidRPr="009D02A7">
        <w:rPr>
          <w:rFonts w:ascii="Times New Roman" w:eastAsia="Times New Roman" w:hAnsi="Times New Roman" w:cs="Times New Roman"/>
          <w:b/>
          <w:bCs/>
          <w:color w:val="000000"/>
          <w:w w:val="99"/>
          <w:sz w:val="24"/>
          <w:szCs w:val="24"/>
          <w:lang w:val="hu-HU"/>
        </w:rPr>
        <w:t>s</w:t>
      </w:r>
      <w:r w:rsidRPr="009D02A7">
        <w:rPr>
          <w:rFonts w:ascii="Times New Roman" w:eastAsia="Times New Roman" w:hAnsi="Times New Roman" w:cs="Times New Roman"/>
          <w:b/>
          <w:bCs/>
          <w:color w:val="000000"/>
          <w:sz w:val="24"/>
          <w:szCs w:val="24"/>
          <w:lang w:val="hu-HU"/>
        </w:rPr>
        <w:t>ágáról</w:t>
      </w:r>
    </w:p>
    <w:bookmarkEnd w:id="0"/>
    <w:p w14:paraId="15E74E7D" w14:textId="6DA4B1E4" w:rsidR="007619FC" w:rsidRPr="006D71E3" w:rsidRDefault="006D71E3" w:rsidP="00D14AAF">
      <w:pPr>
        <w:jc w:val="center"/>
        <w:rPr>
          <w:rFonts w:ascii="Constantia" w:hAnsi="Constantia"/>
          <w:b/>
          <w:bCs/>
          <w:sz w:val="24"/>
          <w:szCs w:val="24"/>
          <w:lang w:val="hu-HU"/>
        </w:rPr>
      </w:pPr>
      <w:r w:rsidRPr="006D71E3">
        <w:rPr>
          <w:rFonts w:ascii="Constantia" w:hAnsi="Constantia"/>
          <w:b/>
          <w:bCs/>
          <w:sz w:val="24"/>
          <w:szCs w:val="24"/>
          <w:lang w:val="hu-HU"/>
        </w:rPr>
        <w:t>Tisztelt Közgyűlés!</w:t>
      </w:r>
    </w:p>
    <w:p w14:paraId="5CE46C81" w14:textId="089F6640" w:rsidR="00840263" w:rsidRPr="006D71E3" w:rsidRDefault="00840263" w:rsidP="006D71E3">
      <w:pPr>
        <w:jc w:val="both"/>
        <w:rPr>
          <w:rFonts w:ascii="Constantia" w:hAnsi="Constantia"/>
          <w:sz w:val="24"/>
          <w:szCs w:val="24"/>
          <w:lang w:val="hu-HU"/>
        </w:rPr>
      </w:pPr>
      <w:r w:rsidRPr="006D71E3">
        <w:rPr>
          <w:rFonts w:ascii="Constantia" w:hAnsi="Constantia"/>
          <w:sz w:val="24"/>
          <w:szCs w:val="24"/>
          <w:lang w:val="hu-HU"/>
        </w:rPr>
        <w:t xml:space="preserve">Az elmúlt évtizedekben </w:t>
      </w:r>
      <w:r w:rsidR="006D71E3" w:rsidRPr="006D71E3">
        <w:rPr>
          <w:rFonts w:ascii="Constantia" w:hAnsi="Constantia"/>
          <w:sz w:val="24"/>
          <w:szCs w:val="24"/>
          <w:lang w:val="hu-HU"/>
        </w:rPr>
        <w:t>-</w:t>
      </w:r>
      <w:r w:rsidRPr="006D71E3">
        <w:rPr>
          <w:rFonts w:ascii="Constantia" w:hAnsi="Constantia"/>
          <w:sz w:val="24"/>
          <w:szCs w:val="24"/>
          <w:lang w:val="hu-HU"/>
        </w:rPr>
        <w:t>a közgyűlési többség és polgármester pártállásától függetlenül</w:t>
      </w:r>
      <w:r w:rsidR="006D71E3" w:rsidRPr="006D71E3">
        <w:rPr>
          <w:rFonts w:ascii="Constantia" w:hAnsi="Constantia"/>
          <w:sz w:val="24"/>
          <w:szCs w:val="24"/>
          <w:lang w:val="hu-HU"/>
        </w:rPr>
        <w:t>-</w:t>
      </w:r>
      <w:r w:rsidRPr="006D71E3">
        <w:rPr>
          <w:rFonts w:ascii="Constantia" w:hAnsi="Constantia"/>
          <w:sz w:val="24"/>
          <w:szCs w:val="24"/>
          <w:lang w:val="hu-HU"/>
        </w:rPr>
        <w:t xml:space="preserve"> folyamatosan csökkent az önkormányzattal szemben a lokális társadalom bizalma. Szinte minden ciklusra jutott olyan beruházás, rendeletmódosítás, döntés melynek pénzügyi háttere nem volt teljes mértékben áttekinthető a szélesebb közvélemény számára. Ennek a bizalomnak a visszaszerzése minden önkormányzat és képviselő elemi érdeke, alapja a nyugodt munkának.</w:t>
      </w:r>
    </w:p>
    <w:p w14:paraId="68C7826B" w14:textId="4684B206" w:rsidR="006F0867" w:rsidRPr="006D71E3" w:rsidRDefault="00C82CF8" w:rsidP="006D71E3">
      <w:pPr>
        <w:jc w:val="both"/>
        <w:rPr>
          <w:rFonts w:ascii="Constantia" w:hAnsi="Constantia"/>
          <w:sz w:val="24"/>
          <w:szCs w:val="24"/>
          <w:lang w:val="hu-HU"/>
        </w:rPr>
      </w:pPr>
      <w:bookmarkStart w:id="1" w:name="_Hlk187748903"/>
      <w:r w:rsidRPr="006D71E3">
        <w:rPr>
          <w:rFonts w:ascii="Constantia" w:hAnsi="Constantia"/>
          <w:sz w:val="24"/>
          <w:szCs w:val="24"/>
          <w:lang w:val="hu-HU"/>
        </w:rPr>
        <w:t xml:space="preserve">A jelen előterjesztés célja </w:t>
      </w:r>
      <w:r w:rsidR="00840263" w:rsidRPr="006D71E3">
        <w:rPr>
          <w:rFonts w:ascii="Constantia" w:hAnsi="Constantia"/>
          <w:sz w:val="24"/>
          <w:szCs w:val="24"/>
          <w:lang w:val="hu-HU"/>
        </w:rPr>
        <w:t xml:space="preserve">a közbizalom növelése, </w:t>
      </w:r>
      <w:r w:rsidRPr="006D71E3">
        <w:rPr>
          <w:rFonts w:ascii="Constantia" w:hAnsi="Constantia"/>
          <w:sz w:val="24"/>
          <w:szCs w:val="24"/>
          <w:lang w:val="hu-HU"/>
        </w:rPr>
        <w:t>egy olyan rendelet megalkotás</w:t>
      </w:r>
      <w:r w:rsidR="00840263" w:rsidRPr="006D71E3">
        <w:rPr>
          <w:rFonts w:ascii="Constantia" w:hAnsi="Constantia"/>
          <w:sz w:val="24"/>
          <w:szCs w:val="24"/>
          <w:lang w:val="hu-HU"/>
        </w:rPr>
        <w:t>ával</w:t>
      </w:r>
      <w:r w:rsidRPr="006D71E3">
        <w:rPr>
          <w:rFonts w:ascii="Constantia" w:hAnsi="Constantia"/>
          <w:sz w:val="24"/>
          <w:szCs w:val="24"/>
          <w:lang w:val="hu-HU"/>
        </w:rPr>
        <w:t>, amely ügyfél- és felhasználóbarát nyilvánossági politika alapját tudja képezni.</w:t>
      </w:r>
      <w:r w:rsidR="00896F5E" w:rsidRPr="006D71E3">
        <w:rPr>
          <w:rFonts w:ascii="Constantia" w:hAnsi="Constantia"/>
          <w:sz w:val="24"/>
          <w:szCs w:val="24"/>
          <w:lang w:val="hu-HU"/>
        </w:rPr>
        <w:t xml:space="preserve"> A rendelet jórészt a már most is létező infrastrukturális adottságok felhasználásával és átstrukturálásával megteremthető, a polgármesteri hivatal számára aránytalan terhet nem jelent.</w:t>
      </w:r>
    </w:p>
    <w:bookmarkEnd w:id="1"/>
    <w:p w14:paraId="347358C1" w14:textId="0DDEFC21" w:rsidR="00DA6864" w:rsidRPr="006D71E3" w:rsidRDefault="006F0867" w:rsidP="006D71E3">
      <w:pPr>
        <w:jc w:val="both"/>
        <w:rPr>
          <w:rFonts w:ascii="Constantia" w:hAnsi="Constantia"/>
          <w:sz w:val="24"/>
          <w:szCs w:val="24"/>
          <w:lang w:val="hu-HU"/>
        </w:rPr>
      </w:pPr>
      <w:r w:rsidRPr="006D71E3">
        <w:rPr>
          <w:rFonts w:ascii="Constantia" w:hAnsi="Constantia"/>
          <w:sz w:val="24"/>
          <w:szCs w:val="24"/>
          <w:lang w:val="hu-HU"/>
        </w:rPr>
        <w:t>Önkormányzati rendelet lévén a tervezet nem mehet szembe a „magasabb szintű” jogszabályokkal</w:t>
      </w:r>
      <w:r w:rsidR="00DA6864" w:rsidRPr="006D71E3">
        <w:rPr>
          <w:rFonts w:ascii="Constantia" w:hAnsi="Constantia"/>
          <w:sz w:val="24"/>
          <w:szCs w:val="24"/>
          <w:lang w:val="hu-HU"/>
        </w:rPr>
        <w:t>, ezért nem is törekszik az önkormányzati átláthatóság tökéletes megvalósítására, tiszteletben tartva a jogforrások hierarchiáját nem kívánja a törvények és kormányrendeletek hiányosságait pótolni. Azt pedig nem is feltételezi, hogy a jogalkotók a jogszabályok megalkotása során tudatosan hoztak volna létre korrupciós „kiskapukat”.</w:t>
      </w:r>
    </w:p>
    <w:p w14:paraId="2F71A8F3" w14:textId="1D16DEAD" w:rsidR="00DA6864" w:rsidRPr="006D71E3" w:rsidRDefault="00DA6864" w:rsidP="006D71E3">
      <w:pPr>
        <w:jc w:val="both"/>
        <w:rPr>
          <w:rFonts w:ascii="Constantia" w:hAnsi="Constantia"/>
          <w:sz w:val="24"/>
          <w:szCs w:val="24"/>
          <w:lang w:val="hu-HU"/>
        </w:rPr>
      </w:pPr>
      <w:r w:rsidRPr="006D71E3">
        <w:rPr>
          <w:rFonts w:ascii="Constantia" w:hAnsi="Constantia"/>
          <w:sz w:val="24"/>
          <w:szCs w:val="24"/>
          <w:lang w:val="hu-HU"/>
        </w:rPr>
        <w:t>Ezért a rendelettervezet nem képes és nem is kívánja a vagyonnyilatkozati rendszer hiányosságait kijavítani, vagy éppen a közbeszerzések rendszerében fellelhető alapvető strukturális hibákat orvosolni. Ezeknek a hibáknak a kijavítása az országgyűlés feladata.</w:t>
      </w:r>
    </w:p>
    <w:p w14:paraId="3965245B" w14:textId="3BBA706C" w:rsidR="006F0867" w:rsidRPr="006D71E3" w:rsidRDefault="00DA6864" w:rsidP="006D71E3">
      <w:pPr>
        <w:jc w:val="both"/>
        <w:rPr>
          <w:rFonts w:ascii="Constantia" w:hAnsi="Constantia"/>
          <w:sz w:val="24"/>
          <w:szCs w:val="24"/>
          <w:lang w:val="hu-HU"/>
        </w:rPr>
      </w:pPr>
      <w:r w:rsidRPr="006D71E3">
        <w:rPr>
          <w:rFonts w:ascii="Constantia" w:hAnsi="Constantia"/>
          <w:sz w:val="24"/>
          <w:szCs w:val="24"/>
          <w:lang w:val="hu-HU"/>
        </w:rPr>
        <w:t xml:space="preserve">A rendeletben foglaltak megvalósítása </w:t>
      </w:r>
      <w:r w:rsidR="006F0867" w:rsidRPr="006D71E3">
        <w:rPr>
          <w:rFonts w:ascii="Constantia" w:hAnsi="Constantia"/>
          <w:sz w:val="24"/>
          <w:szCs w:val="24"/>
          <w:lang w:val="hu-HU"/>
        </w:rPr>
        <w:t xml:space="preserve">során figyelemmel kell lenni a tervezet szerinti intézkedések megvalósításához szükséges informatikai fejlesztési igényekre, valamint az esetleg szükséges humánerőforrás rendelkezésére állására. </w:t>
      </w:r>
      <w:r w:rsidR="00840263" w:rsidRPr="006D71E3">
        <w:rPr>
          <w:rFonts w:ascii="Constantia" w:hAnsi="Constantia"/>
          <w:sz w:val="24"/>
          <w:szCs w:val="24"/>
          <w:lang w:val="hu-HU"/>
        </w:rPr>
        <w:t>Ezek pénzügyi fedezetéről a 2025-ös költségvetésben gondoskodni kell.</w:t>
      </w:r>
    </w:p>
    <w:p w14:paraId="6306F75E" w14:textId="39108951" w:rsidR="00793859" w:rsidRPr="006D71E3" w:rsidRDefault="00793859" w:rsidP="00D14AAF">
      <w:pPr>
        <w:jc w:val="center"/>
        <w:rPr>
          <w:rFonts w:ascii="Constantia" w:hAnsi="Constantia"/>
          <w:b/>
          <w:bCs/>
          <w:sz w:val="24"/>
          <w:szCs w:val="24"/>
          <w:lang w:val="hu-HU"/>
        </w:rPr>
      </w:pPr>
      <w:r w:rsidRPr="006D71E3">
        <w:rPr>
          <w:rFonts w:ascii="Constantia" w:hAnsi="Constantia"/>
          <w:b/>
          <w:bCs/>
          <w:sz w:val="24"/>
          <w:szCs w:val="24"/>
          <w:lang w:val="hu-HU"/>
        </w:rPr>
        <w:t>Részletes indoklás</w:t>
      </w:r>
    </w:p>
    <w:p w14:paraId="33A920E8" w14:textId="7244B897" w:rsidR="00853A9E" w:rsidRPr="006D71E3" w:rsidRDefault="00853A9E" w:rsidP="00D14AAF">
      <w:pPr>
        <w:jc w:val="center"/>
        <w:rPr>
          <w:rFonts w:ascii="Constantia" w:hAnsi="Constantia"/>
          <w:b/>
          <w:bCs/>
          <w:sz w:val="24"/>
          <w:szCs w:val="24"/>
          <w:lang w:val="hu-HU"/>
        </w:rPr>
      </w:pPr>
      <w:r w:rsidRPr="006D71E3">
        <w:rPr>
          <w:rFonts w:ascii="Constantia" w:hAnsi="Constantia"/>
          <w:b/>
          <w:bCs/>
          <w:sz w:val="24"/>
          <w:szCs w:val="24"/>
          <w:lang w:val="hu-HU"/>
        </w:rPr>
        <w:t>az 1. §-hoz</w:t>
      </w:r>
    </w:p>
    <w:p w14:paraId="72B5F5AC" w14:textId="64DA282F" w:rsidR="00793859" w:rsidRPr="006D71E3" w:rsidRDefault="00793859" w:rsidP="006D71E3">
      <w:pPr>
        <w:jc w:val="both"/>
        <w:rPr>
          <w:rFonts w:ascii="Constantia" w:hAnsi="Constantia"/>
          <w:sz w:val="24"/>
          <w:szCs w:val="24"/>
          <w:lang w:val="hu-HU"/>
        </w:rPr>
      </w:pPr>
      <w:r w:rsidRPr="006D71E3">
        <w:rPr>
          <w:rFonts w:ascii="Constantia" w:hAnsi="Constantia"/>
          <w:sz w:val="24"/>
          <w:szCs w:val="24"/>
          <w:lang w:val="hu-HU"/>
        </w:rPr>
        <w:t>A tervezet 1. §-a által bevezetett értelmező rendelkezések a tervezet fogalmi kereteit, és annak szervi hatályát is kijelölik. Az 1. §-</w:t>
      </w:r>
      <w:proofErr w:type="spellStart"/>
      <w:r w:rsidRPr="006D71E3">
        <w:rPr>
          <w:rFonts w:ascii="Constantia" w:hAnsi="Constantia"/>
          <w:sz w:val="24"/>
          <w:szCs w:val="24"/>
          <w:lang w:val="hu-HU"/>
        </w:rPr>
        <w:t>ból</w:t>
      </w:r>
      <w:proofErr w:type="spellEnd"/>
      <w:r w:rsidRPr="006D71E3">
        <w:rPr>
          <w:rFonts w:ascii="Constantia" w:hAnsi="Constantia"/>
          <w:sz w:val="24"/>
          <w:szCs w:val="24"/>
          <w:lang w:val="hu-HU"/>
        </w:rPr>
        <w:t xml:space="preserve"> kitűnően a tervezet az önkormányzati testületen és a helyhatósági igazgatási apparátuson túl az önkormányzat többségi </w:t>
      </w:r>
      <w:r w:rsidRPr="006D71E3">
        <w:rPr>
          <w:rFonts w:ascii="Constantia" w:hAnsi="Constantia"/>
          <w:sz w:val="24"/>
          <w:szCs w:val="24"/>
          <w:lang w:val="hu-HU"/>
        </w:rPr>
        <w:lastRenderedPageBreak/>
        <w:t>befolyása alatt álló gazdasági társaságokra, valamint az önkormányzat által létrehozott alapítványokara, és az önkormányzat által irányított költségvetési szervekre is kiterjed.</w:t>
      </w:r>
    </w:p>
    <w:p w14:paraId="58B0B55B" w14:textId="77777777" w:rsidR="00853A9E" w:rsidRPr="006D71E3" w:rsidRDefault="00853A9E" w:rsidP="00D14AAF">
      <w:pPr>
        <w:jc w:val="center"/>
        <w:rPr>
          <w:rFonts w:ascii="Constantia" w:hAnsi="Constantia"/>
          <w:b/>
          <w:bCs/>
          <w:sz w:val="24"/>
          <w:szCs w:val="24"/>
          <w:lang w:val="hu-HU"/>
        </w:rPr>
      </w:pPr>
      <w:r w:rsidRPr="006D71E3">
        <w:rPr>
          <w:rFonts w:ascii="Constantia" w:hAnsi="Constantia"/>
          <w:b/>
          <w:bCs/>
          <w:sz w:val="24"/>
          <w:szCs w:val="24"/>
          <w:lang w:val="hu-HU"/>
        </w:rPr>
        <w:t>a 2-5. §-hoz</w:t>
      </w:r>
    </w:p>
    <w:p w14:paraId="4069B095" w14:textId="0F6C9DDD" w:rsidR="00793859" w:rsidRPr="006D71E3" w:rsidRDefault="00853A9E" w:rsidP="006D71E3">
      <w:pPr>
        <w:jc w:val="both"/>
        <w:rPr>
          <w:rFonts w:ascii="Constantia" w:hAnsi="Constantia"/>
          <w:sz w:val="24"/>
          <w:szCs w:val="24"/>
          <w:lang w:val="hu-HU"/>
        </w:rPr>
      </w:pPr>
      <w:r w:rsidRPr="006D71E3">
        <w:rPr>
          <w:rFonts w:ascii="Constantia" w:hAnsi="Constantia"/>
          <w:sz w:val="24"/>
          <w:szCs w:val="24"/>
          <w:lang w:val="hu-HU"/>
        </w:rPr>
        <w:t>A tervezetbe foglalt szabályozás lényege a közérdekű, valamint a közérdekből nyilvános adatok megismerhetővé tétele. A tervezet minden egyes rendelkezése abból a logikából indul ki, hogy az önkormányzatok, valamint a tervezet hatálya alá tartozó további szervezetek működése során keletkező adatokat proaktívan nyilvánosságra kell hozni.</w:t>
      </w:r>
    </w:p>
    <w:p w14:paraId="507C6C15" w14:textId="14BB2322" w:rsidR="00853A9E" w:rsidRPr="006D71E3" w:rsidRDefault="00853A9E" w:rsidP="006D71E3">
      <w:pPr>
        <w:jc w:val="both"/>
        <w:rPr>
          <w:rFonts w:ascii="Constantia" w:hAnsi="Constantia"/>
          <w:sz w:val="24"/>
          <w:szCs w:val="24"/>
          <w:lang w:val="hu-HU"/>
        </w:rPr>
      </w:pPr>
      <w:r w:rsidRPr="006D71E3">
        <w:rPr>
          <w:rFonts w:ascii="Constantia" w:hAnsi="Constantia"/>
          <w:sz w:val="24"/>
          <w:szCs w:val="24"/>
          <w:lang w:val="hu-HU"/>
        </w:rPr>
        <w:t xml:space="preserve">A 2.§ nem tartalmaz mást, mint az információs önrendelkezési jogról és az információszabadságról szóló 2011. évi CXII. törvény (a továbbiakban: </w:t>
      </w:r>
      <w:proofErr w:type="spellStart"/>
      <w:r w:rsidRPr="006D71E3">
        <w:rPr>
          <w:rFonts w:ascii="Constantia" w:hAnsi="Constantia"/>
          <w:sz w:val="24"/>
          <w:szCs w:val="24"/>
          <w:lang w:val="hu-HU"/>
        </w:rPr>
        <w:t>Infotv</w:t>
      </w:r>
      <w:proofErr w:type="spellEnd"/>
      <w:r w:rsidRPr="006D71E3">
        <w:rPr>
          <w:rFonts w:ascii="Constantia" w:hAnsi="Constantia"/>
          <w:sz w:val="24"/>
          <w:szCs w:val="24"/>
          <w:lang w:val="hu-HU"/>
        </w:rPr>
        <w:t>.) rendelkezései polgárbarát végrehajtásának a módszerét.</w:t>
      </w:r>
    </w:p>
    <w:p w14:paraId="33659099" w14:textId="3CB3CB90" w:rsidR="00853A9E" w:rsidRPr="006D71E3" w:rsidRDefault="00853A9E" w:rsidP="006D71E3">
      <w:pPr>
        <w:jc w:val="both"/>
        <w:rPr>
          <w:rFonts w:ascii="Constantia" w:hAnsi="Constantia"/>
          <w:sz w:val="24"/>
          <w:szCs w:val="24"/>
          <w:lang w:val="hu-HU"/>
        </w:rPr>
      </w:pPr>
      <w:r w:rsidRPr="006D71E3">
        <w:rPr>
          <w:rFonts w:ascii="Constantia" w:hAnsi="Constantia"/>
          <w:sz w:val="24"/>
          <w:szCs w:val="24"/>
          <w:lang w:val="hu-HU"/>
        </w:rPr>
        <w:t>A 3. § tartalmazza az adathozzáférésnek szabályait, ez a szakasz az önkormányzathoz benyújtott adatmegismerési igények teljesítésének a rendjét írja elő. A tervezet elvárja az önkormányzattól, hogy valós időben küldjön visszajelzést az adatigénylőnek, továbbá azt is előírja, hogy ha az adatkérő ezt nem zárja ki, az adatigénylés teljesítését követő legalább 15 napos határidő elteltével hozza nyilvánosságra az adatigénylést és az arra adott választ is.</w:t>
      </w:r>
      <w:r w:rsidR="0019026D" w:rsidRPr="006D71E3">
        <w:rPr>
          <w:rFonts w:ascii="Constantia" w:hAnsi="Constantia"/>
          <w:sz w:val="24"/>
          <w:szCs w:val="24"/>
          <w:lang w:val="hu-HU"/>
        </w:rPr>
        <w:t xml:space="preserve"> </w:t>
      </w:r>
    </w:p>
    <w:p w14:paraId="7C6AF29E" w14:textId="544BAF7D" w:rsidR="0019026D" w:rsidRPr="006D71E3" w:rsidRDefault="0019026D" w:rsidP="006D71E3">
      <w:pPr>
        <w:jc w:val="both"/>
        <w:rPr>
          <w:rFonts w:ascii="Constantia" w:hAnsi="Constantia"/>
          <w:sz w:val="24"/>
          <w:szCs w:val="24"/>
          <w:lang w:val="hu-HU"/>
        </w:rPr>
      </w:pPr>
      <w:r w:rsidRPr="006D71E3">
        <w:rPr>
          <w:rFonts w:ascii="Constantia" w:hAnsi="Constantia"/>
          <w:sz w:val="24"/>
          <w:szCs w:val="24"/>
          <w:lang w:val="hu-HU"/>
        </w:rPr>
        <w:t>A tervezet 4. §-a az alkotmányos keretek között kívánja orvosolni az információszabadság egyik legnehezebben megkerülhető akadályát, a közérdekű adatok megismerésére irányuló igények teljesítéséért felszámítani megengedett költségtérítést.</w:t>
      </w:r>
    </w:p>
    <w:p w14:paraId="026C17B7" w14:textId="4C5D37E1" w:rsidR="0019026D" w:rsidRPr="006D71E3" w:rsidRDefault="0019026D" w:rsidP="006D71E3">
      <w:pPr>
        <w:jc w:val="both"/>
        <w:rPr>
          <w:rFonts w:ascii="Constantia" w:hAnsi="Constantia"/>
          <w:sz w:val="24"/>
          <w:szCs w:val="24"/>
          <w:lang w:val="hu-HU"/>
        </w:rPr>
      </w:pPr>
      <w:r w:rsidRPr="006D71E3">
        <w:rPr>
          <w:rFonts w:ascii="Constantia" w:hAnsi="Constantia"/>
          <w:sz w:val="24"/>
          <w:szCs w:val="24"/>
          <w:lang w:val="hu-HU"/>
        </w:rPr>
        <w:t xml:space="preserve">A tervezet 5. §-a arra kötelezi az adatkezelőt, arra, hogy tegye lehetővé a honlapon történő közzététel időpontjának a megállapítását. Akkor értjük meg ennek fontosságát, ha tudjuk, hogy sok esetben csak a közérdekű adat megismerésére irányuló igényről döntő bírósági határozatot követően teszik közzé az adatokat, így </w:t>
      </w:r>
      <w:proofErr w:type="gramStart"/>
      <w:r w:rsidRPr="006D71E3">
        <w:rPr>
          <w:rFonts w:ascii="Constantia" w:hAnsi="Constantia"/>
          <w:sz w:val="24"/>
          <w:szCs w:val="24"/>
          <w:lang w:val="hu-HU"/>
        </w:rPr>
        <w:t>a</w:t>
      </w:r>
      <w:proofErr w:type="gramEnd"/>
      <w:r w:rsidRPr="006D71E3">
        <w:rPr>
          <w:rFonts w:ascii="Constantia" w:hAnsi="Constantia"/>
          <w:sz w:val="24"/>
          <w:szCs w:val="24"/>
        </w:rPr>
        <w:t xml:space="preserve"> </w:t>
      </w:r>
      <w:r w:rsidRPr="006D71E3">
        <w:rPr>
          <w:rFonts w:ascii="Constantia" w:hAnsi="Constantia"/>
          <w:sz w:val="24"/>
          <w:szCs w:val="24"/>
          <w:lang w:val="hu-HU"/>
        </w:rPr>
        <w:t xml:space="preserve">Az adatkezelői jogkövetés megállapítása szempontjából ezért jelentőséggel bír a közzététel időpontjának </w:t>
      </w:r>
      <w:proofErr w:type="spellStart"/>
      <w:r w:rsidRPr="006D71E3">
        <w:rPr>
          <w:rFonts w:ascii="Constantia" w:hAnsi="Constantia"/>
          <w:sz w:val="24"/>
          <w:szCs w:val="24"/>
          <w:lang w:val="hu-HU"/>
        </w:rPr>
        <w:t>megállapíthatósága</w:t>
      </w:r>
      <w:proofErr w:type="spellEnd"/>
      <w:r w:rsidRPr="006D71E3">
        <w:rPr>
          <w:rFonts w:ascii="Constantia" w:hAnsi="Constantia"/>
          <w:sz w:val="24"/>
          <w:szCs w:val="24"/>
          <w:lang w:val="hu-HU"/>
        </w:rPr>
        <w:t>.</w:t>
      </w:r>
    </w:p>
    <w:p w14:paraId="250D515A" w14:textId="77777777" w:rsidR="00D14AAF" w:rsidRPr="006D71E3" w:rsidRDefault="00D14AAF" w:rsidP="00D14AAF">
      <w:pPr>
        <w:jc w:val="center"/>
        <w:rPr>
          <w:rFonts w:ascii="Constantia" w:hAnsi="Constantia"/>
          <w:b/>
          <w:bCs/>
          <w:sz w:val="24"/>
          <w:szCs w:val="24"/>
          <w:lang w:val="hu-HU"/>
        </w:rPr>
      </w:pPr>
      <w:r w:rsidRPr="006D71E3">
        <w:rPr>
          <w:rFonts w:ascii="Constantia" w:hAnsi="Constantia"/>
          <w:b/>
          <w:bCs/>
          <w:sz w:val="24"/>
          <w:szCs w:val="24"/>
          <w:lang w:val="hu-HU"/>
        </w:rPr>
        <w:t>a 6-10. §-hoz</w:t>
      </w:r>
    </w:p>
    <w:p w14:paraId="51C45270" w14:textId="6A5FEBDA" w:rsidR="001F38F3" w:rsidRPr="006D71E3" w:rsidRDefault="00D14AAF" w:rsidP="00D14AAF">
      <w:pPr>
        <w:rPr>
          <w:rFonts w:ascii="Constantia" w:hAnsi="Constantia"/>
          <w:sz w:val="24"/>
          <w:szCs w:val="24"/>
          <w:lang w:val="hu-HU"/>
        </w:rPr>
      </w:pPr>
      <w:r w:rsidRPr="006D71E3">
        <w:rPr>
          <w:rFonts w:ascii="Constantia" w:hAnsi="Constantia"/>
          <w:sz w:val="24"/>
          <w:szCs w:val="24"/>
          <w:lang w:val="hu-HU"/>
        </w:rPr>
        <w:t xml:space="preserve">A tervezet 6. §-a </w:t>
      </w:r>
      <w:r w:rsidR="001F38F3" w:rsidRPr="006D71E3">
        <w:rPr>
          <w:rFonts w:ascii="Constantia" w:hAnsi="Constantia"/>
          <w:sz w:val="24"/>
          <w:szCs w:val="24"/>
          <w:lang w:val="hu-HU"/>
        </w:rPr>
        <w:t xml:space="preserve">az Egerben már meglévő gyakorlatot </w:t>
      </w:r>
      <w:r w:rsidRPr="006D71E3">
        <w:rPr>
          <w:rFonts w:ascii="Constantia" w:hAnsi="Constantia"/>
          <w:sz w:val="24"/>
          <w:szCs w:val="24"/>
          <w:lang w:val="hu-HU"/>
        </w:rPr>
        <w:t xml:space="preserve">erősíti meg azáltal, hogy </w:t>
      </w:r>
      <w:r w:rsidR="001F38F3" w:rsidRPr="006D71E3">
        <w:rPr>
          <w:rFonts w:ascii="Constantia" w:hAnsi="Constantia"/>
          <w:sz w:val="24"/>
          <w:szCs w:val="24"/>
          <w:lang w:val="hu-HU"/>
        </w:rPr>
        <w:t>beemeli</w:t>
      </w:r>
      <w:r w:rsidRPr="006D71E3">
        <w:rPr>
          <w:rFonts w:ascii="Constantia" w:hAnsi="Constantia"/>
          <w:sz w:val="24"/>
          <w:szCs w:val="24"/>
          <w:lang w:val="hu-HU"/>
        </w:rPr>
        <w:t xml:space="preserve"> a testületi és bizottsági ülések nyilvánosságára vonatkozó </w:t>
      </w:r>
      <w:r w:rsidR="001F38F3" w:rsidRPr="006D71E3">
        <w:rPr>
          <w:rFonts w:ascii="Constantia" w:hAnsi="Constantia"/>
          <w:sz w:val="24"/>
          <w:szCs w:val="24"/>
          <w:lang w:val="hu-HU"/>
        </w:rPr>
        <w:t>gyakorlatot a rendeletbe.</w:t>
      </w:r>
    </w:p>
    <w:p w14:paraId="45029B33" w14:textId="4735A86E" w:rsidR="001F38F3" w:rsidRPr="006D71E3" w:rsidRDefault="001F38F3" w:rsidP="006D71E3">
      <w:pPr>
        <w:jc w:val="both"/>
        <w:rPr>
          <w:rFonts w:ascii="Constantia" w:hAnsi="Constantia"/>
          <w:sz w:val="24"/>
          <w:szCs w:val="24"/>
          <w:lang w:val="hu-HU"/>
        </w:rPr>
      </w:pPr>
      <w:r w:rsidRPr="006D71E3">
        <w:rPr>
          <w:rFonts w:ascii="Constantia" w:hAnsi="Constantia"/>
          <w:sz w:val="24"/>
          <w:szCs w:val="24"/>
          <w:lang w:val="hu-HU"/>
        </w:rPr>
        <w:t xml:space="preserve">A tervezet 7. §-a </w:t>
      </w:r>
      <w:r w:rsidR="00206C21" w:rsidRPr="006D71E3">
        <w:rPr>
          <w:rFonts w:ascii="Constantia" w:hAnsi="Constantia"/>
          <w:sz w:val="24"/>
          <w:szCs w:val="24"/>
          <w:lang w:val="hu-HU"/>
        </w:rPr>
        <w:t xml:space="preserve">az </w:t>
      </w:r>
      <w:proofErr w:type="spellStart"/>
      <w:r w:rsidR="00206C21" w:rsidRPr="006D71E3">
        <w:rPr>
          <w:rFonts w:ascii="Constantia" w:hAnsi="Constantia"/>
          <w:sz w:val="24"/>
          <w:szCs w:val="24"/>
          <w:lang w:val="hu-HU"/>
        </w:rPr>
        <w:t>Infotv</w:t>
      </w:r>
      <w:proofErr w:type="spellEnd"/>
      <w:r w:rsidR="00206C21" w:rsidRPr="006D71E3">
        <w:rPr>
          <w:rFonts w:ascii="Constantia" w:hAnsi="Constantia"/>
          <w:sz w:val="24"/>
          <w:szCs w:val="24"/>
          <w:lang w:val="hu-HU"/>
        </w:rPr>
        <w:t xml:space="preserve">. által előírt, másrészt a köztulajdonban álló gazdasági társaságok takarékosabb működéséről szóló 2009. évi CXXII. törvény által előírt javadalmazási adatok </w:t>
      </w:r>
      <w:r w:rsidRPr="006D71E3">
        <w:rPr>
          <w:rFonts w:ascii="Constantia" w:hAnsi="Constantia"/>
          <w:sz w:val="24"/>
          <w:szCs w:val="24"/>
          <w:lang w:val="hu-HU"/>
        </w:rPr>
        <w:t>a törvények szerinti kötelező minimum</w:t>
      </w:r>
      <w:r w:rsidR="00206C21" w:rsidRPr="006D71E3">
        <w:rPr>
          <w:rFonts w:ascii="Constantia" w:hAnsi="Constantia"/>
          <w:sz w:val="24"/>
          <w:szCs w:val="24"/>
          <w:lang w:val="hu-HU"/>
        </w:rPr>
        <w:t>ának</w:t>
      </w:r>
      <w:r w:rsidRPr="006D71E3">
        <w:rPr>
          <w:rFonts w:ascii="Constantia" w:hAnsi="Constantia"/>
          <w:sz w:val="24"/>
          <w:szCs w:val="24"/>
          <w:lang w:val="hu-HU"/>
        </w:rPr>
        <w:t xml:space="preserve"> a közzétételét írja elő</w:t>
      </w:r>
      <w:r w:rsidR="00206C21" w:rsidRPr="006D71E3">
        <w:rPr>
          <w:rFonts w:ascii="Constantia" w:hAnsi="Constantia"/>
          <w:sz w:val="24"/>
          <w:szCs w:val="24"/>
          <w:lang w:val="hu-HU"/>
        </w:rPr>
        <w:t xml:space="preserve">. Mindezeket Eger a honlapján betartva a törvényi előírásokat eddig is teljesítette, sőt ennél bővebb </w:t>
      </w:r>
      <w:r w:rsidR="00D550DF" w:rsidRPr="006D71E3">
        <w:rPr>
          <w:rFonts w:ascii="Constantia" w:hAnsi="Constantia"/>
          <w:sz w:val="24"/>
          <w:szCs w:val="24"/>
          <w:lang w:val="hu-HU"/>
        </w:rPr>
        <w:t>adatkört tett elérhetővé a javadalmazási adatok tekintetében. 7. §-a ugyanakkor az egyes önkormányzati tisztségviselők javadalmazására nézve</w:t>
      </w:r>
      <w:r w:rsidR="00F62C2C" w:rsidRPr="006D71E3">
        <w:rPr>
          <w:rFonts w:ascii="Constantia" w:hAnsi="Constantia"/>
          <w:sz w:val="24"/>
          <w:szCs w:val="24"/>
          <w:lang w:val="hu-HU"/>
        </w:rPr>
        <w:t xml:space="preserve"> is </w:t>
      </w:r>
      <w:r w:rsidR="00D550DF" w:rsidRPr="006D71E3">
        <w:rPr>
          <w:rFonts w:ascii="Constantia" w:hAnsi="Constantia"/>
          <w:sz w:val="24"/>
          <w:szCs w:val="24"/>
          <w:lang w:val="hu-HU"/>
        </w:rPr>
        <w:t>közzétételi előírásokat is bevezet, amennyiben a tiszteletdíjuk, a költségtérítésük és a nekik járó természetbeni juttatások nyilvánosságra hozatalát is elrendeli. Ez a kötelezettség kiterjed a polgármesterekre, az alpolgármesterekre, a képviselőkre, valamint a bizottságok nem képviselő tagjaira, a bizottsági elnökök és alelnökök külön nevesítése mellett. A javadalmazás nyilvánossága vonatkozik továbbá az önkormányzati tanácsnokokra is</w:t>
      </w:r>
      <w:r w:rsidR="00F62C2C" w:rsidRPr="006D71E3">
        <w:rPr>
          <w:rFonts w:ascii="Constantia" w:hAnsi="Constantia"/>
          <w:sz w:val="24"/>
          <w:szCs w:val="24"/>
          <w:lang w:val="hu-HU"/>
        </w:rPr>
        <w:t>.</w:t>
      </w:r>
    </w:p>
    <w:p w14:paraId="7160648C" w14:textId="0826FBC6" w:rsidR="00F62C2C" w:rsidRPr="006D71E3" w:rsidRDefault="00F62C2C" w:rsidP="006D71E3">
      <w:pPr>
        <w:jc w:val="both"/>
        <w:rPr>
          <w:rFonts w:ascii="Constantia" w:hAnsi="Constantia"/>
          <w:sz w:val="24"/>
          <w:szCs w:val="24"/>
          <w:lang w:val="hu-HU"/>
        </w:rPr>
      </w:pPr>
      <w:r w:rsidRPr="006D71E3">
        <w:rPr>
          <w:rFonts w:ascii="Constantia" w:hAnsi="Constantia"/>
          <w:sz w:val="24"/>
          <w:szCs w:val="24"/>
          <w:lang w:val="hu-HU"/>
        </w:rPr>
        <w:lastRenderedPageBreak/>
        <w:t>A tervezet 8. §-a az adatkezelő által megkötött polgári jogi szerződések nyilvánossága érdekében kétféle kötelezettséget ír elő.</w:t>
      </w:r>
      <w:r w:rsidR="00725D94" w:rsidRPr="006D71E3">
        <w:rPr>
          <w:rFonts w:ascii="Constantia" w:hAnsi="Constantia"/>
          <w:sz w:val="24"/>
          <w:szCs w:val="24"/>
          <w:lang w:val="hu-HU"/>
        </w:rPr>
        <w:t xml:space="preserve"> Ebben a kérdésben részteljesítése van az önkormányzatnak, ám újdonság, hogy a szerződéseknek a szövegét oldalhű másolatban, valamint elektronikusan kereshető formátumban rendeli közzétenni.  A közzététel kizárólag a polgári jogi szerződésekre tejed ki, tehát például a munkaszerződésekre és a közigazgatási szerződésekre nem, de a közmű szolgáltatási szerződésekre sem vonatkozik a rendelet. A szerződésekből természetesen a kizárólag az üzleti titkot és a közérdekből nyilvános adatnak nem minősülő személyes adatot, valamint a minősített adatot és a törvény által a megismerésből mérlegelést nem tűrően kizárt adatot engedi kitakarni a tervezet.</w:t>
      </w:r>
    </w:p>
    <w:p w14:paraId="0436B9C3" w14:textId="347AF9FC" w:rsidR="00725D94" w:rsidRPr="006D71E3" w:rsidRDefault="00725D94" w:rsidP="006D71E3">
      <w:pPr>
        <w:jc w:val="both"/>
        <w:rPr>
          <w:rFonts w:ascii="Constantia" w:hAnsi="Constantia"/>
          <w:sz w:val="24"/>
          <w:szCs w:val="24"/>
          <w:lang w:val="hu-HU"/>
        </w:rPr>
      </w:pPr>
      <w:r w:rsidRPr="006D71E3">
        <w:rPr>
          <w:rFonts w:ascii="Constantia" w:hAnsi="Constantia"/>
          <w:sz w:val="24"/>
          <w:szCs w:val="24"/>
          <w:lang w:val="hu-HU"/>
        </w:rPr>
        <w:t>A tervezet 9. §-a az önkormányzat alapítói joggyakorlása alá tartozó alapítványok és az önkormányzatok által irányított költségvetési szervek átláthatósága érdekben hasonlóan kettős kötelezettséget ír elő. A közzéteendő adatok köre az alapítványok esetében kiterjed az irányítási struktúrára, a döntéshozó és a felügyelő szerv tagjainak nevére, a szervezeti-működési szabályzatra, a létesítő okiratra, továbbá az alapítvány beszámolójára, könyvvizsgálói jelentésére és közhasznúsági mellékletére. Költségvetési szervek körében a közzéteendő adatok köre e szervek természetéből és jogállásából adódóan szűkebb.</w:t>
      </w:r>
    </w:p>
    <w:p w14:paraId="6CDEBC75" w14:textId="2F358922" w:rsidR="00C8107C" w:rsidRPr="006D71E3" w:rsidRDefault="00725D94" w:rsidP="00B00BBA">
      <w:pPr>
        <w:jc w:val="both"/>
        <w:rPr>
          <w:rFonts w:ascii="Constantia" w:hAnsi="Constantia"/>
          <w:b/>
          <w:bCs/>
          <w:sz w:val="24"/>
          <w:szCs w:val="24"/>
          <w:lang w:val="hu-HU"/>
        </w:rPr>
      </w:pPr>
      <w:r w:rsidRPr="006D71E3">
        <w:rPr>
          <w:rFonts w:ascii="Constantia" w:hAnsi="Constantia"/>
          <w:sz w:val="24"/>
          <w:szCs w:val="24"/>
          <w:lang w:val="hu-HU"/>
        </w:rPr>
        <w:t xml:space="preserve">Hasonló logikát követ a tervezet 10. §-a </w:t>
      </w:r>
      <w:proofErr w:type="spellStart"/>
      <w:r w:rsidRPr="006D71E3">
        <w:rPr>
          <w:rFonts w:ascii="Constantia" w:hAnsi="Constantia"/>
          <w:sz w:val="24"/>
          <w:szCs w:val="24"/>
          <w:lang w:val="hu-HU"/>
        </w:rPr>
        <w:t>a</w:t>
      </w:r>
      <w:proofErr w:type="spellEnd"/>
      <w:r w:rsidRPr="006D71E3">
        <w:rPr>
          <w:rFonts w:ascii="Constantia" w:hAnsi="Constantia"/>
          <w:sz w:val="24"/>
          <w:szCs w:val="24"/>
          <w:lang w:val="hu-HU"/>
        </w:rPr>
        <w:t xml:space="preserve"> gazdasági társaságok esetében is azzal, hogy a nyilvánosságot nemcsak az önkormányzat többségi befolyása alatt álló cégekre, hanem valamennyi olyan gazdálkodó szervezetre kiterjeszti, amely az önkormányzat vagy az önkormányzat alapítói joggyakorlása alá eső alapítvány tulajdonosi részvételével működik. </w:t>
      </w:r>
    </w:p>
    <w:p w14:paraId="6ADFBA5A" w14:textId="33BCCBAF" w:rsidR="00C8107C" w:rsidRPr="006D71E3" w:rsidRDefault="00C8107C" w:rsidP="00C8107C">
      <w:pPr>
        <w:jc w:val="center"/>
        <w:rPr>
          <w:rFonts w:ascii="Constantia" w:hAnsi="Constantia"/>
          <w:b/>
          <w:bCs/>
          <w:sz w:val="24"/>
          <w:szCs w:val="24"/>
          <w:lang w:val="hu-HU"/>
        </w:rPr>
      </w:pPr>
      <w:r w:rsidRPr="006D71E3">
        <w:rPr>
          <w:rFonts w:ascii="Constantia" w:hAnsi="Constantia"/>
          <w:b/>
          <w:bCs/>
          <w:sz w:val="24"/>
          <w:szCs w:val="24"/>
          <w:lang w:val="hu-HU"/>
        </w:rPr>
        <w:t>a 11. §-hoz</w:t>
      </w:r>
    </w:p>
    <w:p w14:paraId="54B177D4" w14:textId="723888A0" w:rsidR="00C8107C" w:rsidRPr="006D71E3" w:rsidRDefault="00C8107C" w:rsidP="006D71E3">
      <w:pPr>
        <w:jc w:val="both"/>
        <w:rPr>
          <w:rFonts w:ascii="Constantia" w:hAnsi="Constantia"/>
          <w:sz w:val="24"/>
          <w:szCs w:val="24"/>
          <w:lang w:val="hu-HU"/>
        </w:rPr>
      </w:pPr>
      <w:r w:rsidRPr="006D71E3">
        <w:rPr>
          <w:rFonts w:ascii="Constantia" w:hAnsi="Constantia"/>
          <w:sz w:val="24"/>
          <w:szCs w:val="24"/>
          <w:lang w:val="hu-HU"/>
        </w:rPr>
        <w:t xml:space="preserve">A tervezet 11. §-a </w:t>
      </w:r>
      <w:proofErr w:type="spellStart"/>
      <w:r w:rsidRPr="006D71E3">
        <w:rPr>
          <w:rFonts w:ascii="Constantia" w:hAnsi="Constantia"/>
          <w:sz w:val="24"/>
          <w:szCs w:val="24"/>
          <w:lang w:val="hu-HU"/>
        </w:rPr>
        <w:t>a</w:t>
      </w:r>
      <w:proofErr w:type="spellEnd"/>
      <w:r w:rsidRPr="006D71E3">
        <w:rPr>
          <w:rFonts w:ascii="Constantia" w:hAnsi="Constantia"/>
          <w:sz w:val="24"/>
          <w:szCs w:val="24"/>
          <w:lang w:val="hu-HU"/>
        </w:rPr>
        <w:t xml:space="preserve"> magyarországi közéletének az egyik leginkább nevetségbe fulladó pontja, a vagyonnyilatkozatok rendszerében kíván előre lépni, addig a pontig, amit egy önkormányzati rendelettel meg lehet tenni. A tervezet az önkormányzati képviselők vagyonnyilatkozatának a weboldalon való megjelenítését írja elő. Ebben az esetben a nagyobb nyilvánosságot azért tudja elrendelni, mert a képviselői vagyonnyilatkozatok közérdekből nyilvánosak, maguk a képviselők pedig közszereplők. Egyéb vagyonnyilatkozat tételre kötelezettek esetében pedig az érintett kifejezett és írásba foglalt hozzájárulása esetén van lehetőség az nyilvánossá tenni.</w:t>
      </w:r>
    </w:p>
    <w:p w14:paraId="688C10EC" w14:textId="77777777" w:rsidR="00555E77" w:rsidRPr="006D71E3" w:rsidRDefault="00555E77" w:rsidP="00555E77">
      <w:pPr>
        <w:jc w:val="center"/>
        <w:rPr>
          <w:rFonts w:ascii="Constantia" w:hAnsi="Constantia"/>
          <w:b/>
          <w:bCs/>
          <w:sz w:val="24"/>
          <w:szCs w:val="24"/>
          <w:lang w:val="hu-HU"/>
        </w:rPr>
      </w:pPr>
      <w:r w:rsidRPr="006D71E3">
        <w:rPr>
          <w:rFonts w:ascii="Constantia" w:hAnsi="Constantia"/>
          <w:b/>
          <w:bCs/>
          <w:sz w:val="24"/>
          <w:szCs w:val="24"/>
          <w:lang w:val="hu-HU"/>
        </w:rPr>
        <w:t>a 12-13. §-hoz</w:t>
      </w:r>
    </w:p>
    <w:p w14:paraId="54DCBFF4" w14:textId="13E0E9D3" w:rsidR="00C8107C" w:rsidRPr="006D71E3" w:rsidRDefault="00555E77" w:rsidP="006D71E3">
      <w:pPr>
        <w:jc w:val="both"/>
        <w:rPr>
          <w:rFonts w:ascii="Constantia" w:hAnsi="Constantia"/>
          <w:sz w:val="24"/>
          <w:szCs w:val="24"/>
          <w:lang w:val="hu-HU"/>
        </w:rPr>
      </w:pPr>
      <w:r w:rsidRPr="006D71E3">
        <w:rPr>
          <w:rFonts w:ascii="Constantia" w:hAnsi="Constantia"/>
          <w:sz w:val="24"/>
          <w:szCs w:val="24"/>
          <w:lang w:val="hu-HU"/>
        </w:rPr>
        <w:t>A tervezet célja az, hogy az önkormányzati költségvetés nyers adatainak a közzététele által szakértők, újságírók, civilek számára elemezhetővé, összehasonlíthatóvá tegye az önkormányzat költségvetési gazdálkodását. Mivel az időbeli és önkormányzatok közötti összehasonlítás megköveteli az egységes adatstruktúrát, ezért az államháztartásról szóló 2011. évi CXCV. törvény szerinti adatszolgáltatási kötelezettségek miatt eleve létrehozott adattáblák közzétételét írja elő a tervezet.</w:t>
      </w:r>
    </w:p>
    <w:p w14:paraId="190F5745" w14:textId="77777777" w:rsidR="00555E77" w:rsidRPr="006D71E3" w:rsidRDefault="00555E77" w:rsidP="00555E77">
      <w:pPr>
        <w:jc w:val="center"/>
        <w:rPr>
          <w:rFonts w:ascii="Constantia" w:hAnsi="Constantia"/>
          <w:b/>
          <w:bCs/>
          <w:sz w:val="24"/>
          <w:szCs w:val="24"/>
          <w:lang w:val="hu-HU"/>
        </w:rPr>
      </w:pPr>
      <w:r w:rsidRPr="006D71E3">
        <w:rPr>
          <w:rFonts w:ascii="Constantia" w:hAnsi="Constantia"/>
          <w:b/>
          <w:bCs/>
          <w:sz w:val="24"/>
          <w:szCs w:val="24"/>
          <w:lang w:val="hu-HU"/>
        </w:rPr>
        <w:t>a 14-15. §-hoz</w:t>
      </w:r>
    </w:p>
    <w:p w14:paraId="52988360" w14:textId="4B4D689C" w:rsidR="00555E77" w:rsidRPr="006D71E3" w:rsidRDefault="00555E77" w:rsidP="006D71E3">
      <w:pPr>
        <w:jc w:val="both"/>
        <w:rPr>
          <w:rFonts w:ascii="Constantia" w:hAnsi="Constantia"/>
          <w:sz w:val="24"/>
          <w:szCs w:val="24"/>
          <w:lang w:val="hu-HU"/>
        </w:rPr>
      </w:pPr>
      <w:r w:rsidRPr="006D71E3">
        <w:rPr>
          <w:rFonts w:ascii="Constantia" w:hAnsi="Constantia"/>
          <w:sz w:val="24"/>
          <w:szCs w:val="24"/>
          <w:lang w:val="hu-HU"/>
        </w:rPr>
        <w:lastRenderedPageBreak/>
        <w:t>A közbeszerzések adatainak a közzététele a szerződések proaktív közzétételének elvét követi, azzal a különbséggel, hogy elrendeli az állam által működtetett elektronikus közbeszerzési rendszerben tárolt adatok közzétételét és linkelését, tovább a szerződések és a közbeszerzések közötti kapcsolat (link) megteremtését.</w:t>
      </w:r>
    </w:p>
    <w:p w14:paraId="6982A71F" w14:textId="77777777" w:rsidR="00555E77" w:rsidRPr="006D71E3" w:rsidRDefault="00555E77" w:rsidP="00555E77">
      <w:pPr>
        <w:jc w:val="center"/>
        <w:rPr>
          <w:rFonts w:ascii="Constantia" w:hAnsi="Constantia"/>
          <w:b/>
          <w:bCs/>
          <w:sz w:val="24"/>
          <w:szCs w:val="24"/>
          <w:lang w:val="hu-HU"/>
        </w:rPr>
      </w:pPr>
      <w:r w:rsidRPr="006D71E3">
        <w:rPr>
          <w:rFonts w:ascii="Constantia" w:hAnsi="Constantia"/>
          <w:b/>
          <w:bCs/>
          <w:sz w:val="24"/>
          <w:szCs w:val="24"/>
          <w:lang w:val="hu-HU"/>
        </w:rPr>
        <w:t>a 16. §-hoz</w:t>
      </w:r>
    </w:p>
    <w:p w14:paraId="374B980E" w14:textId="2E419163" w:rsidR="00555E77" w:rsidRPr="006D71E3" w:rsidRDefault="00555E77" w:rsidP="006D71E3">
      <w:pPr>
        <w:jc w:val="both"/>
        <w:rPr>
          <w:rFonts w:ascii="Constantia" w:hAnsi="Constantia"/>
          <w:sz w:val="24"/>
          <w:szCs w:val="24"/>
          <w:lang w:val="hu-HU"/>
        </w:rPr>
      </w:pPr>
      <w:r w:rsidRPr="006D71E3">
        <w:rPr>
          <w:rFonts w:ascii="Constantia" w:hAnsi="Constantia"/>
          <w:sz w:val="24"/>
          <w:szCs w:val="24"/>
          <w:lang w:val="hu-HU"/>
        </w:rPr>
        <w:t>A tervezet nem rendelkezhet a közérdekű bejelentők jelenleginél következetesebb, a törvényben előírtnál szélesebb személyi körre kiterjedő és hatásosabb védelméről, azonban lehetőségünk van arra, hogy saját hatáskörben, vagyis az önkormányzati hivatali apparátus, az önkormányzati intézmények és az önkormányzati cégek tekintetében gondoskodjék a közérdekű bejelentők védelméről és a bejelentések hatékony kivizsgálásáról.</w:t>
      </w:r>
    </w:p>
    <w:p w14:paraId="5537B833" w14:textId="77777777" w:rsidR="00555E77" w:rsidRPr="006D71E3" w:rsidRDefault="00555E77" w:rsidP="00555E77">
      <w:pPr>
        <w:jc w:val="center"/>
        <w:rPr>
          <w:rFonts w:ascii="Constantia" w:hAnsi="Constantia"/>
          <w:b/>
          <w:bCs/>
          <w:sz w:val="24"/>
          <w:szCs w:val="24"/>
          <w:lang w:val="hu-HU"/>
        </w:rPr>
      </w:pPr>
      <w:r w:rsidRPr="006D71E3">
        <w:rPr>
          <w:rFonts w:ascii="Constantia" w:hAnsi="Constantia"/>
          <w:b/>
          <w:bCs/>
          <w:sz w:val="24"/>
          <w:szCs w:val="24"/>
          <w:lang w:val="hu-HU"/>
        </w:rPr>
        <w:t>a 17. §-hoz</w:t>
      </w:r>
    </w:p>
    <w:p w14:paraId="01648BEC" w14:textId="7AD68A15" w:rsidR="00B00BBA" w:rsidRDefault="00555E77" w:rsidP="006D71E3">
      <w:pPr>
        <w:jc w:val="both"/>
        <w:rPr>
          <w:rFonts w:ascii="Constantia" w:hAnsi="Constantia"/>
          <w:sz w:val="24"/>
          <w:szCs w:val="24"/>
          <w:lang w:val="hu-HU"/>
        </w:rPr>
      </w:pPr>
      <w:r w:rsidRPr="006D71E3">
        <w:rPr>
          <w:rFonts w:ascii="Constantia" w:hAnsi="Constantia"/>
          <w:sz w:val="24"/>
          <w:szCs w:val="24"/>
          <w:lang w:val="hu-HU"/>
        </w:rPr>
        <w:t xml:space="preserve">Az átláthatósági biztos által ellátott feladatok köre és az átláthatósági biztosra ruházott felelősség hasonló az 50/2013. (II. 25.) kormányrendeletben létrehozott integritás tanácsadóhoz. A tervezet értelmében az önkormányzat köteles létrehozni az átláthatósági biztosi pozíciót, azonban a rendelet szabad kezet ad az önkormányzatnak, hogy az átláthatósági biztosi feladatokat a hivatal valamelyik közalkalmazottjára bízza, vagy </w:t>
      </w:r>
      <w:r w:rsidR="00112816" w:rsidRPr="006D71E3">
        <w:rPr>
          <w:rFonts w:ascii="Constantia" w:hAnsi="Constantia"/>
          <w:sz w:val="24"/>
          <w:szCs w:val="24"/>
          <w:lang w:val="hu-HU"/>
        </w:rPr>
        <w:t>c</w:t>
      </w:r>
      <w:r w:rsidRPr="006D71E3">
        <w:rPr>
          <w:rFonts w:ascii="Constantia" w:hAnsi="Constantia"/>
          <w:sz w:val="24"/>
          <w:szCs w:val="24"/>
          <w:lang w:val="hu-HU"/>
        </w:rPr>
        <w:t>ivil szervezetet szerződtethet átláthatósági biztosi feladatokra.</w:t>
      </w:r>
    </w:p>
    <w:p w14:paraId="62538B86" w14:textId="77777777" w:rsidR="00B00BBA" w:rsidRPr="00B00BBA" w:rsidRDefault="00B00BBA" w:rsidP="00B00BBA">
      <w:pPr>
        <w:spacing w:after="0" w:line="240" w:lineRule="auto"/>
        <w:jc w:val="both"/>
        <w:rPr>
          <w:rFonts w:ascii="Constantia" w:hAnsi="Constantia"/>
          <w:sz w:val="24"/>
          <w:szCs w:val="24"/>
          <w:lang w:val="hu-HU"/>
        </w:rPr>
      </w:pPr>
      <w:r w:rsidRPr="00B00BBA">
        <w:rPr>
          <w:rFonts w:ascii="Constantia" w:hAnsi="Constantia"/>
          <w:sz w:val="24"/>
          <w:szCs w:val="24"/>
          <w:lang w:val="hu-HU"/>
        </w:rPr>
        <w:t>A fenti indokok alapján kérem a Tisztelt Közgyűlést, fogadja el a rendelettervezetet.</w:t>
      </w:r>
    </w:p>
    <w:p w14:paraId="262B3316" w14:textId="77777777" w:rsidR="00B00BBA" w:rsidRPr="006D71E3" w:rsidRDefault="00B00BBA" w:rsidP="006D71E3">
      <w:pPr>
        <w:jc w:val="both"/>
        <w:rPr>
          <w:rFonts w:ascii="Constantia" w:hAnsi="Constantia"/>
          <w:sz w:val="24"/>
          <w:szCs w:val="24"/>
          <w:lang w:val="hu-HU"/>
        </w:rPr>
      </w:pPr>
    </w:p>
    <w:p w14:paraId="6AE800D7" w14:textId="7A01854C" w:rsidR="006D71E3" w:rsidRPr="006D71E3" w:rsidRDefault="006D71E3" w:rsidP="006D71E3">
      <w:pPr>
        <w:rPr>
          <w:rFonts w:ascii="Constantia" w:hAnsi="Constantia"/>
          <w:sz w:val="24"/>
          <w:szCs w:val="24"/>
          <w:lang w:val="hu-HU"/>
        </w:rPr>
      </w:pPr>
      <w:r w:rsidRPr="006D71E3">
        <w:rPr>
          <w:rFonts w:ascii="Constantia" w:hAnsi="Constantia"/>
          <w:sz w:val="24"/>
          <w:szCs w:val="24"/>
          <w:lang w:val="hu-HU"/>
        </w:rPr>
        <w:t>Eger, 2025. január 08.</w:t>
      </w:r>
    </w:p>
    <w:p w14:paraId="617527D2" w14:textId="5C1CAECF" w:rsidR="006D71E3" w:rsidRPr="00B00BBA" w:rsidRDefault="006D71E3" w:rsidP="00B00BBA">
      <w:pPr>
        <w:jc w:val="right"/>
        <w:rPr>
          <w:rFonts w:ascii="Constantia" w:hAnsi="Constantia"/>
          <w:b/>
          <w:bCs/>
          <w:sz w:val="24"/>
          <w:szCs w:val="24"/>
          <w:lang w:val="hu-HU"/>
        </w:rPr>
      </w:pPr>
      <w:r w:rsidRPr="00B00BBA">
        <w:rPr>
          <w:rFonts w:ascii="Constantia" w:hAnsi="Constantia"/>
          <w:b/>
          <w:bCs/>
          <w:sz w:val="24"/>
          <w:szCs w:val="24"/>
          <w:lang w:val="hu-HU"/>
        </w:rPr>
        <w:t>Pál György</w:t>
      </w:r>
    </w:p>
    <w:p w14:paraId="79F5C425" w14:textId="368D5C3D" w:rsidR="00B00BBA" w:rsidRDefault="00B00BBA" w:rsidP="00B00BBA">
      <w:pPr>
        <w:jc w:val="right"/>
        <w:rPr>
          <w:rFonts w:ascii="Constantia" w:hAnsi="Constantia"/>
          <w:b/>
          <w:bCs/>
          <w:sz w:val="24"/>
          <w:szCs w:val="24"/>
          <w:lang w:val="hu-HU"/>
        </w:rPr>
      </w:pPr>
      <w:r w:rsidRPr="00B00BBA">
        <w:rPr>
          <w:rFonts w:ascii="Constantia" w:hAnsi="Constantia"/>
          <w:b/>
          <w:bCs/>
          <w:sz w:val="24"/>
          <w:szCs w:val="24"/>
          <w:lang w:val="hu-HU"/>
        </w:rPr>
        <w:t>Képviselő</w:t>
      </w:r>
    </w:p>
    <w:p w14:paraId="0CE0A594" w14:textId="77777777" w:rsidR="00B00BBA" w:rsidRPr="00B00BBA" w:rsidRDefault="00B00BBA" w:rsidP="00B00BBA">
      <w:pPr>
        <w:rPr>
          <w:rFonts w:ascii="Constantia" w:hAnsi="Constantia"/>
          <w:b/>
          <w:bCs/>
          <w:sz w:val="24"/>
          <w:szCs w:val="24"/>
          <w:lang w:val="hu-HU"/>
        </w:rPr>
      </w:pPr>
    </w:p>
    <w:sectPr w:rsidR="00B00BBA" w:rsidRPr="00B00BBA" w:rsidSect="000A6F6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175922" w14:textId="77777777" w:rsidR="00EB5DA2" w:rsidRDefault="00EB5DA2" w:rsidP="006D71E3">
      <w:pPr>
        <w:spacing w:after="0" w:line="240" w:lineRule="auto"/>
      </w:pPr>
      <w:r>
        <w:separator/>
      </w:r>
    </w:p>
  </w:endnote>
  <w:endnote w:type="continuationSeparator" w:id="0">
    <w:p w14:paraId="49104EA7" w14:textId="77777777" w:rsidR="00EB5DA2" w:rsidRDefault="00EB5DA2" w:rsidP="006D7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nstantia">
    <w:panose1 w:val="02030602050306030303"/>
    <w:charset w:val="EE"/>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4300858"/>
      <w:docPartObj>
        <w:docPartGallery w:val="Page Numbers (Bottom of Page)"/>
        <w:docPartUnique/>
      </w:docPartObj>
    </w:sdtPr>
    <w:sdtContent>
      <w:p w14:paraId="129ED493" w14:textId="2A981B4F" w:rsidR="0003745E" w:rsidRDefault="0003745E">
        <w:pPr>
          <w:pStyle w:val="llb"/>
          <w:jc w:val="center"/>
        </w:pPr>
        <w:r>
          <w:fldChar w:fldCharType="begin"/>
        </w:r>
        <w:r>
          <w:instrText>PAGE   \* MERGEFORMAT</w:instrText>
        </w:r>
        <w:r>
          <w:fldChar w:fldCharType="separate"/>
        </w:r>
        <w:r>
          <w:rPr>
            <w:lang w:val="hu-HU"/>
          </w:rPr>
          <w:t>2</w:t>
        </w:r>
        <w:r>
          <w:fldChar w:fldCharType="end"/>
        </w:r>
      </w:p>
    </w:sdtContent>
  </w:sdt>
  <w:p w14:paraId="61A5FA7F" w14:textId="77777777" w:rsidR="0003745E" w:rsidRDefault="0003745E">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757AD5" w14:textId="77777777" w:rsidR="00EB5DA2" w:rsidRDefault="00EB5DA2" w:rsidP="006D71E3">
      <w:pPr>
        <w:spacing w:after="0" w:line="240" w:lineRule="auto"/>
      </w:pPr>
      <w:r>
        <w:separator/>
      </w:r>
    </w:p>
  </w:footnote>
  <w:footnote w:type="continuationSeparator" w:id="0">
    <w:p w14:paraId="7D2FF6A1" w14:textId="77777777" w:rsidR="00EB5DA2" w:rsidRDefault="00EB5DA2" w:rsidP="006D71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2A80D" w14:textId="37C7BA95" w:rsidR="006D71E3" w:rsidRDefault="006D71E3">
    <w:pPr>
      <w:pStyle w:val="lfej"/>
    </w:pPr>
  </w:p>
  <w:p w14:paraId="429365D2" w14:textId="77777777" w:rsidR="006D71E3" w:rsidRDefault="006D71E3">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867"/>
    <w:rsid w:val="0003745E"/>
    <w:rsid w:val="00043B57"/>
    <w:rsid w:val="000A6F6B"/>
    <w:rsid w:val="00112816"/>
    <w:rsid w:val="0019026D"/>
    <w:rsid w:val="001F38F3"/>
    <w:rsid w:val="00206C21"/>
    <w:rsid w:val="00294330"/>
    <w:rsid w:val="00322AB7"/>
    <w:rsid w:val="00326E55"/>
    <w:rsid w:val="00503A69"/>
    <w:rsid w:val="00555E77"/>
    <w:rsid w:val="006D71E3"/>
    <w:rsid w:val="006F0867"/>
    <w:rsid w:val="00725D94"/>
    <w:rsid w:val="007568FD"/>
    <w:rsid w:val="007619FC"/>
    <w:rsid w:val="00793859"/>
    <w:rsid w:val="007A3A24"/>
    <w:rsid w:val="00840263"/>
    <w:rsid w:val="00853A9E"/>
    <w:rsid w:val="00896F5E"/>
    <w:rsid w:val="00964C88"/>
    <w:rsid w:val="009A57F6"/>
    <w:rsid w:val="00A83502"/>
    <w:rsid w:val="00B00BBA"/>
    <w:rsid w:val="00C8107C"/>
    <w:rsid w:val="00C82CF8"/>
    <w:rsid w:val="00D14AAF"/>
    <w:rsid w:val="00D550DF"/>
    <w:rsid w:val="00DA6864"/>
    <w:rsid w:val="00EB5DA2"/>
    <w:rsid w:val="00F62C2C"/>
    <w:rsid w:val="00FB723B"/>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270BA"/>
  <w15:chartTrackingRefBased/>
  <w15:docId w15:val="{366E4B27-511E-4AE5-B1B1-DDD531594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A57F6"/>
  </w:style>
  <w:style w:type="paragraph" w:styleId="Cmsor1">
    <w:name w:val="heading 1"/>
    <w:basedOn w:val="Norml"/>
    <w:next w:val="Norml"/>
    <w:link w:val="Cmsor1Char"/>
    <w:uiPriority w:val="9"/>
    <w:qFormat/>
    <w:rsid w:val="006F0867"/>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Cmsor2">
    <w:name w:val="heading 2"/>
    <w:basedOn w:val="Norml"/>
    <w:next w:val="Norml"/>
    <w:link w:val="Cmsor2Char"/>
    <w:uiPriority w:val="9"/>
    <w:semiHidden/>
    <w:unhideWhenUsed/>
    <w:qFormat/>
    <w:rsid w:val="006F0867"/>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Cmsor3">
    <w:name w:val="heading 3"/>
    <w:basedOn w:val="Norml"/>
    <w:next w:val="Norml"/>
    <w:link w:val="Cmsor3Char"/>
    <w:uiPriority w:val="9"/>
    <w:semiHidden/>
    <w:unhideWhenUsed/>
    <w:qFormat/>
    <w:rsid w:val="006F0867"/>
    <w:pPr>
      <w:keepNext/>
      <w:keepLines/>
      <w:spacing w:before="160" w:after="80"/>
      <w:outlineLvl w:val="2"/>
    </w:pPr>
    <w:rPr>
      <w:rFonts w:eastAsiaTheme="majorEastAsia" w:cstheme="majorBidi"/>
      <w:color w:val="365F91" w:themeColor="accent1" w:themeShade="BF"/>
      <w:sz w:val="28"/>
      <w:szCs w:val="28"/>
    </w:rPr>
  </w:style>
  <w:style w:type="paragraph" w:styleId="Cmsor4">
    <w:name w:val="heading 4"/>
    <w:basedOn w:val="Norml"/>
    <w:next w:val="Norml"/>
    <w:link w:val="Cmsor4Char"/>
    <w:uiPriority w:val="9"/>
    <w:semiHidden/>
    <w:unhideWhenUsed/>
    <w:qFormat/>
    <w:rsid w:val="006F0867"/>
    <w:pPr>
      <w:keepNext/>
      <w:keepLines/>
      <w:spacing w:before="80" w:after="40"/>
      <w:outlineLvl w:val="3"/>
    </w:pPr>
    <w:rPr>
      <w:rFonts w:eastAsiaTheme="majorEastAsia" w:cstheme="majorBidi"/>
      <w:i/>
      <w:iCs/>
      <w:color w:val="365F91" w:themeColor="accent1" w:themeShade="BF"/>
    </w:rPr>
  </w:style>
  <w:style w:type="paragraph" w:styleId="Cmsor5">
    <w:name w:val="heading 5"/>
    <w:basedOn w:val="Norml"/>
    <w:next w:val="Norml"/>
    <w:link w:val="Cmsor5Char"/>
    <w:uiPriority w:val="9"/>
    <w:semiHidden/>
    <w:unhideWhenUsed/>
    <w:qFormat/>
    <w:rsid w:val="006F0867"/>
    <w:pPr>
      <w:keepNext/>
      <w:keepLines/>
      <w:spacing w:before="80" w:after="40"/>
      <w:outlineLvl w:val="4"/>
    </w:pPr>
    <w:rPr>
      <w:rFonts w:eastAsiaTheme="majorEastAsia" w:cstheme="majorBidi"/>
      <w:color w:val="365F91" w:themeColor="accent1" w:themeShade="BF"/>
    </w:rPr>
  </w:style>
  <w:style w:type="paragraph" w:styleId="Cmsor6">
    <w:name w:val="heading 6"/>
    <w:basedOn w:val="Norml"/>
    <w:next w:val="Norml"/>
    <w:link w:val="Cmsor6Char"/>
    <w:uiPriority w:val="9"/>
    <w:semiHidden/>
    <w:unhideWhenUsed/>
    <w:qFormat/>
    <w:rsid w:val="006F0867"/>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6F0867"/>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6F0867"/>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6F0867"/>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6F0867"/>
    <w:rPr>
      <w:rFonts w:asciiTheme="majorHAnsi" w:eastAsiaTheme="majorEastAsia" w:hAnsiTheme="majorHAnsi" w:cstheme="majorBidi"/>
      <w:color w:val="365F91" w:themeColor="accent1" w:themeShade="BF"/>
      <w:sz w:val="40"/>
      <w:szCs w:val="40"/>
    </w:rPr>
  </w:style>
  <w:style w:type="character" w:customStyle="1" w:styleId="Cmsor2Char">
    <w:name w:val="Címsor 2 Char"/>
    <w:basedOn w:val="Bekezdsalapbettpusa"/>
    <w:link w:val="Cmsor2"/>
    <w:uiPriority w:val="9"/>
    <w:semiHidden/>
    <w:rsid w:val="006F0867"/>
    <w:rPr>
      <w:rFonts w:asciiTheme="majorHAnsi" w:eastAsiaTheme="majorEastAsia" w:hAnsiTheme="majorHAnsi" w:cstheme="majorBidi"/>
      <w:color w:val="365F91" w:themeColor="accent1" w:themeShade="BF"/>
      <w:sz w:val="32"/>
      <w:szCs w:val="32"/>
    </w:rPr>
  </w:style>
  <w:style w:type="character" w:customStyle="1" w:styleId="Cmsor3Char">
    <w:name w:val="Címsor 3 Char"/>
    <w:basedOn w:val="Bekezdsalapbettpusa"/>
    <w:link w:val="Cmsor3"/>
    <w:uiPriority w:val="9"/>
    <w:semiHidden/>
    <w:rsid w:val="006F0867"/>
    <w:rPr>
      <w:rFonts w:eastAsiaTheme="majorEastAsia" w:cstheme="majorBidi"/>
      <w:color w:val="365F91" w:themeColor="accent1" w:themeShade="BF"/>
      <w:sz w:val="28"/>
      <w:szCs w:val="28"/>
    </w:rPr>
  </w:style>
  <w:style w:type="character" w:customStyle="1" w:styleId="Cmsor4Char">
    <w:name w:val="Címsor 4 Char"/>
    <w:basedOn w:val="Bekezdsalapbettpusa"/>
    <w:link w:val="Cmsor4"/>
    <w:uiPriority w:val="9"/>
    <w:semiHidden/>
    <w:rsid w:val="006F0867"/>
    <w:rPr>
      <w:rFonts w:eastAsiaTheme="majorEastAsia" w:cstheme="majorBidi"/>
      <w:i/>
      <w:iCs/>
      <w:color w:val="365F91" w:themeColor="accent1" w:themeShade="BF"/>
    </w:rPr>
  </w:style>
  <w:style w:type="character" w:customStyle="1" w:styleId="Cmsor5Char">
    <w:name w:val="Címsor 5 Char"/>
    <w:basedOn w:val="Bekezdsalapbettpusa"/>
    <w:link w:val="Cmsor5"/>
    <w:uiPriority w:val="9"/>
    <w:semiHidden/>
    <w:rsid w:val="006F0867"/>
    <w:rPr>
      <w:rFonts w:eastAsiaTheme="majorEastAsia" w:cstheme="majorBidi"/>
      <w:color w:val="365F91" w:themeColor="accent1" w:themeShade="BF"/>
    </w:rPr>
  </w:style>
  <w:style w:type="character" w:customStyle="1" w:styleId="Cmsor6Char">
    <w:name w:val="Címsor 6 Char"/>
    <w:basedOn w:val="Bekezdsalapbettpusa"/>
    <w:link w:val="Cmsor6"/>
    <w:uiPriority w:val="9"/>
    <w:semiHidden/>
    <w:rsid w:val="006F0867"/>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6F0867"/>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6F0867"/>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6F0867"/>
    <w:rPr>
      <w:rFonts w:eastAsiaTheme="majorEastAsia" w:cstheme="majorBidi"/>
      <w:color w:val="272727" w:themeColor="text1" w:themeTint="D8"/>
    </w:rPr>
  </w:style>
  <w:style w:type="paragraph" w:styleId="Cm">
    <w:name w:val="Title"/>
    <w:basedOn w:val="Norml"/>
    <w:next w:val="Norml"/>
    <w:link w:val="CmChar"/>
    <w:uiPriority w:val="10"/>
    <w:qFormat/>
    <w:rsid w:val="006F08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6F0867"/>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6F0867"/>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6F0867"/>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6F0867"/>
    <w:pPr>
      <w:spacing w:before="160"/>
      <w:jc w:val="center"/>
    </w:pPr>
    <w:rPr>
      <w:i/>
      <w:iCs/>
      <w:color w:val="404040" w:themeColor="text1" w:themeTint="BF"/>
    </w:rPr>
  </w:style>
  <w:style w:type="character" w:customStyle="1" w:styleId="IdzetChar">
    <w:name w:val="Idézet Char"/>
    <w:basedOn w:val="Bekezdsalapbettpusa"/>
    <w:link w:val="Idzet"/>
    <w:uiPriority w:val="29"/>
    <w:rsid w:val="006F0867"/>
    <w:rPr>
      <w:i/>
      <w:iCs/>
      <w:color w:val="404040" w:themeColor="text1" w:themeTint="BF"/>
    </w:rPr>
  </w:style>
  <w:style w:type="paragraph" w:styleId="Listaszerbekezds">
    <w:name w:val="List Paragraph"/>
    <w:basedOn w:val="Norml"/>
    <w:uiPriority w:val="34"/>
    <w:qFormat/>
    <w:rsid w:val="006F0867"/>
    <w:pPr>
      <w:ind w:left="720"/>
      <w:contextualSpacing/>
    </w:pPr>
  </w:style>
  <w:style w:type="character" w:styleId="Erskiemels">
    <w:name w:val="Intense Emphasis"/>
    <w:basedOn w:val="Bekezdsalapbettpusa"/>
    <w:uiPriority w:val="21"/>
    <w:qFormat/>
    <w:rsid w:val="006F0867"/>
    <w:rPr>
      <w:i/>
      <w:iCs/>
      <w:color w:val="365F91" w:themeColor="accent1" w:themeShade="BF"/>
    </w:rPr>
  </w:style>
  <w:style w:type="paragraph" w:styleId="Kiemeltidzet">
    <w:name w:val="Intense Quote"/>
    <w:basedOn w:val="Norml"/>
    <w:next w:val="Norml"/>
    <w:link w:val="KiemeltidzetChar"/>
    <w:uiPriority w:val="30"/>
    <w:qFormat/>
    <w:rsid w:val="006F086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KiemeltidzetChar">
    <w:name w:val="Kiemelt idézet Char"/>
    <w:basedOn w:val="Bekezdsalapbettpusa"/>
    <w:link w:val="Kiemeltidzet"/>
    <w:uiPriority w:val="30"/>
    <w:rsid w:val="006F0867"/>
    <w:rPr>
      <w:i/>
      <w:iCs/>
      <w:color w:val="365F91" w:themeColor="accent1" w:themeShade="BF"/>
    </w:rPr>
  </w:style>
  <w:style w:type="character" w:styleId="Ershivatkozs">
    <w:name w:val="Intense Reference"/>
    <w:basedOn w:val="Bekezdsalapbettpusa"/>
    <w:uiPriority w:val="32"/>
    <w:qFormat/>
    <w:rsid w:val="006F0867"/>
    <w:rPr>
      <w:b/>
      <w:bCs/>
      <w:smallCaps/>
      <w:color w:val="365F91" w:themeColor="accent1" w:themeShade="BF"/>
      <w:spacing w:val="5"/>
    </w:rPr>
  </w:style>
  <w:style w:type="paragraph" w:styleId="lfej">
    <w:name w:val="header"/>
    <w:basedOn w:val="Norml"/>
    <w:link w:val="lfejChar"/>
    <w:uiPriority w:val="99"/>
    <w:unhideWhenUsed/>
    <w:rsid w:val="006D71E3"/>
    <w:pPr>
      <w:tabs>
        <w:tab w:val="center" w:pos="4703"/>
        <w:tab w:val="right" w:pos="9406"/>
      </w:tabs>
      <w:spacing w:after="0" w:line="240" w:lineRule="auto"/>
    </w:pPr>
  </w:style>
  <w:style w:type="character" w:customStyle="1" w:styleId="lfejChar">
    <w:name w:val="Élőfej Char"/>
    <w:basedOn w:val="Bekezdsalapbettpusa"/>
    <w:link w:val="lfej"/>
    <w:uiPriority w:val="99"/>
    <w:rsid w:val="006D71E3"/>
  </w:style>
  <w:style w:type="paragraph" w:styleId="llb">
    <w:name w:val="footer"/>
    <w:basedOn w:val="Norml"/>
    <w:link w:val="llbChar"/>
    <w:uiPriority w:val="99"/>
    <w:unhideWhenUsed/>
    <w:rsid w:val="006D71E3"/>
    <w:pPr>
      <w:tabs>
        <w:tab w:val="center" w:pos="4703"/>
        <w:tab w:val="right" w:pos="9406"/>
      </w:tabs>
      <w:spacing w:after="0" w:line="240" w:lineRule="auto"/>
    </w:pPr>
  </w:style>
  <w:style w:type="character" w:customStyle="1" w:styleId="llbChar">
    <w:name w:val="Élőláb Char"/>
    <w:basedOn w:val="Bekezdsalapbettpusa"/>
    <w:link w:val="llb"/>
    <w:uiPriority w:val="99"/>
    <w:rsid w:val="006D71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1206</Words>
  <Characters>8328</Characters>
  <Application>Microsoft Office Word</Application>
  <DocSecurity>0</DocSecurity>
  <Lines>69</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palgyorgy@sulid.hu;györgy pál</dc:creator>
  <cp:keywords/>
  <dc:description/>
  <cp:lastModifiedBy>Dr. Szalóczi Ilona</cp:lastModifiedBy>
  <cp:revision>3</cp:revision>
  <dcterms:created xsi:type="dcterms:W3CDTF">2025-01-08T00:42:00Z</dcterms:created>
  <dcterms:modified xsi:type="dcterms:W3CDTF">2025-01-14T11:13:00Z</dcterms:modified>
</cp:coreProperties>
</file>