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ABAD8" w14:textId="22451C97" w:rsidR="00BC2FF8" w:rsidRDefault="00BC2FF8" w:rsidP="00BC2FF8">
      <w:pPr>
        <w:jc w:val="both"/>
        <w:rPr>
          <w:rFonts w:ascii="Constantia" w:hAnsi="Constantia"/>
          <w:sz w:val="24"/>
        </w:rPr>
      </w:pPr>
      <w:r>
        <w:rPr>
          <w:rFonts w:ascii="Garamond" w:hAnsi="Garamond"/>
          <w:noProof/>
        </w:rPr>
        <w:drawing>
          <wp:inline distT="0" distB="0" distL="0" distR="0" wp14:anchorId="42AE07B6" wp14:editId="503F2A43">
            <wp:extent cx="5760720" cy="1066165"/>
            <wp:effectExtent l="0" t="0" r="0" b="635"/>
            <wp:docPr id="1052400087" name="Kép 1" descr="A képen szöveg, képernyőkép, Betűtípu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A képen szöveg, képernyőkép, Betűtípus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EAF41" w14:textId="58FA1917" w:rsidR="00BC2FF8" w:rsidRPr="00070F01" w:rsidRDefault="00BC2FF8" w:rsidP="00BC2FF8">
      <w:pPr>
        <w:spacing w:after="0"/>
        <w:jc w:val="center"/>
        <w:rPr>
          <w:rFonts w:ascii="Constantia" w:hAnsi="Constantia"/>
          <w:b/>
          <w:sz w:val="24"/>
          <w:szCs w:val="24"/>
        </w:rPr>
      </w:pPr>
      <w:r w:rsidRPr="00070F01">
        <w:rPr>
          <w:rFonts w:ascii="Constantia" w:hAnsi="Constantia"/>
          <w:b/>
          <w:sz w:val="24"/>
          <w:szCs w:val="24"/>
        </w:rPr>
        <w:t xml:space="preserve">Előterjesztés </w:t>
      </w:r>
    </w:p>
    <w:p w14:paraId="42E6590F" w14:textId="77777777" w:rsidR="00BC2FF8" w:rsidRDefault="00BC2FF8" w:rsidP="00BC2FF8">
      <w:pPr>
        <w:spacing w:after="0"/>
        <w:jc w:val="center"/>
        <w:rPr>
          <w:rFonts w:ascii="Constantia" w:hAnsi="Constantia"/>
          <w:b/>
          <w:sz w:val="24"/>
        </w:rPr>
      </w:pPr>
    </w:p>
    <w:p w14:paraId="7FACCED3" w14:textId="2802B472" w:rsidR="00070F01" w:rsidRPr="00070F01" w:rsidRDefault="00070F01" w:rsidP="005044A9">
      <w:pPr>
        <w:spacing w:after="0" w:line="257" w:lineRule="auto"/>
        <w:jc w:val="center"/>
        <w:rPr>
          <w:rFonts w:ascii="Constantia" w:eastAsia="Times New Roman" w:hAnsi="Constantia" w:cs="Times New Roman"/>
          <w:b/>
          <w:sz w:val="24"/>
          <w:szCs w:val="24"/>
        </w:rPr>
      </w:pPr>
      <w:r w:rsidRPr="00070F01">
        <w:rPr>
          <w:rFonts w:ascii="Constantia" w:eastAsia="Times New Roman" w:hAnsi="Constantia" w:cs="Times New Roman"/>
          <w:b/>
          <w:sz w:val="24"/>
          <w:szCs w:val="24"/>
        </w:rPr>
        <w:t xml:space="preserve">földhasználati szerződés megkötéséről a </w:t>
      </w:r>
      <w:r w:rsidR="006B6213">
        <w:rPr>
          <w:rFonts w:ascii="Constantia" w:eastAsia="Times New Roman" w:hAnsi="Constantia" w:cs="Times New Roman"/>
          <w:b/>
          <w:sz w:val="24"/>
          <w:szCs w:val="24"/>
        </w:rPr>
        <w:t>381</w:t>
      </w:r>
      <w:r w:rsidRPr="00070F01">
        <w:rPr>
          <w:rFonts w:ascii="Constantia" w:eastAsia="Times New Roman" w:hAnsi="Constantia" w:cs="Times New Roman"/>
          <w:b/>
          <w:sz w:val="24"/>
          <w:szCs w:val="24"/>
        </w:rPr>
        <w:t xml:space="preserve"> hrsz-ú ingatlan vonatkozásában</w:t>
      </w:r>
    </w:p>
    <w:p w14:paraId="2987ADD1" w14:textId="77777777" w:rsidR="00BC2FF8" w:rsidRDefault="00BC2FF8" w:rsidP="00BC2FF8">
      <w:pPr>
        <w:spacing w:after="0" w:line="276" w:lineRule="auto"/>
        <w:jc w:val="center"/>
        <w:rPr>
          <w:rFonts w:ascii="Constantia" w:hAnsi="Constantia"/>
          <w:b/>
          <w:bCs/>
          <w:sz w:val="24"/>
        </w:rPr>
      </w:pPr>
    </w:p>
    <w:p w14:paraId="5523F7E0" w14:textId="77777777" w:rsidR="00BC2FF8" w:rsidRDefault="00BC2FF8" w:rsidP="00BC2FF8">
      <w:pPr>
        <w:spacing w:after="0" w:line="276" w:lineRule="auto"/>
        <w:jc w:val="center"/>
        <w:rPr>
          <w:rFonts w:ascii="Constantia" w:hAnsi="Constantia"/>
          <w:b/>
          <w:bCs/>
          <w:sz w:val="24"/>
        </w:rPr>
      </w:pPr>
      <w:r>
        <w:rPr>
          <w:rFonts w:ascii="Constantia" w:hAnsi="Constantia"/>
          <w:b/>
          <w:bCs/>
          <w:sz w:val="24"/>
        </w:rPr>
        <w:t>Tisztelt Bizottság!</w:t>
      </w:r>
    </w:p>
    <w:p w14:paraId="5FE93B1E" w14:textId="77777777" w:rsidR="00BC2FF8" w:rsidRDefault="00BC2FF8" w:rsidP="00BC2FF8">
      <w:pPr>
        <w:spacing w:after="0" w:line="276" w:lineRule="auto"/>
        <w:jc w:val="center"/>
        <w:rPr>
          <w:rFonts w:ascii="Constantia" w:hAnsi="Constantia"/>
          <w:b/>
          <w:bCs/>
          <w:sz w:val="24"/>
        </w:rPr>
      </w:pPr>
    </w:p>
    <w:p w14:paraId="5F48C7FB" w14:textId="6988157F" w:rsidR="00EA0EB7" w:rsidRDefault="006B6213" w:rsidP="00BC2FF8">
      <w:pPr>
        <w:spacing w:after="0" w:line="276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Pál Ildikó</w:t>
      </w:r>
      <w:r w:rsidR="00FE291A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és Csikó Ferenc </w:t>
      </w:r>
      <w:r w:rsidR="00EA4101" w:rsidRPr="00EA4101">
        <w:rPr>
          <w:rFonts w:ascii="Constantia" w:hAnsi="Constantia"/>
          <w:sz w:val="24"/>
          <w:szCs w:val="24"/>
          <w:highlight w:val="black"/>
        </w:rPr>
        <w:t>……………………………………………</w:t>
      </w:r>
      <w:proofErr w:type="gramStart"/>
      <w:r w:rsidR="00EA4101" w:rsidRPr="00EA4101">
        <w:rPr>
          <w:rFonts w:ascii="Constantia" w:hAnsi="Constantia"/>
          <w:sz w:val="24"/>
          <w:szCs w:val="24"/>
          <w:highlight w:val="black"/>
        </w:rPr>
        <w:t>…….</w:t>
      </w:r>
      <w:proofErr w:type="gramEnd"/>
      <w:r w:rsidR="00EA4101" w:rsidRPr="00EA4101">
        <w:rPr>
          <w:rFonts w:ascii="Constantia" w:hAnsi="Constantia"/>
          <w:sz w:val="24"/>
          <w:szCs w:val="24"/>
          <w:highlight w:val="black"/>
        </w:rPr>
        <w:t>…</w:t>
      </w:r>
      <w:r w:rsidR="00070F01">
        <w:rPr>
          <w:rFonts w:ascii="Constantia" w:hAnsi="Constantia"/>
          <w:sz w:val="24"/>
          <w:szCs w:val="24"/>
        </w:rPr>
        <w:t xml:space="preserve"> alatti lakos</w:t>
      </w:r>
      <w:r>
        <w:rPr>
          <w:rFonts w:ascii="Constantia" w:hAnsi="Constantia"/>
          <w:sz w:val="24"/>
          <w:szCs w:val="24"/>
        </w:rPr>
        <w:t>ok</w:t>
      </w:r>
      <w:r w:rsidR="00070F01">
        <w:rPr>
          <w:rFonts w:ascii="Constantia" w:hAnsi="Constantia"/>
          <w:sz w:val="24"/>
          <w:szCs w:val="24"/>
        </w:rPr>
        <w:t xml:space="preserve"> kérelemmel (1. melléklet) fordult</w:t>
      </w:r>
      <w:r>
        <w:rPr>
          <w:rFonts w:ascii="Constantia" w:hAnsi="Constantia"/>
          <w:sz w:val="24"/>
          <w:szCs w:val="24"/>
        </w:rPr>
        <w:t>ak</w:t>
      </w:r>
      <w:r w:rsidR="00070F01">
        <w:rPr>
          <w:rFonts w:ascii="Constantia" w:hAnsi="Constantia"/>
          <w:sz w:val="24"/>
          <w:szCs w:val="24"/>
        </w:rPr>
        <w:t xml:space="preserve"> a Polgármesteri Hivatal Vagyongazdálkodási Irodájához, </w:t>
      </w:r>
      <w:r w:rsidR="00FE291A">
        <w:rPr>
          <w:rFonts w:ascii="Constantia" w:hAnsi="Constantia"/>
          <w:sz w:val="24"/>
          <w:szCs w:val="24"/>
        </w:rPr>
        <w:t xml:space="preserve">mely szerint az Eger belterület </w:t>
      </w:r>
      <w:r>
        <w:rPr>
          <w:rFonts w:ascii="Constantia" w:hAnsi="Constantia"/>
          <w:sz w:val="24"/>
          <w:szCs w:val="24"/>
        </w:rPr>
        <w:t>381</w:t>
      </w:r>
      <w:r w:rsidR="00070F01">
        <w:rPr>
          <w:rFonts w:ascii="Constantia" w:hAnsi="Constantia"/>
          <w:sz w:val="24"/>
          <w:szCs w:val="24"/>
        </w:rPr>
        <w:t xml:space="preserve"> helyrajzi számú</w:t>
      </w:r>
      <w:r w:rsidR="00FE291A">
        <w:rPr>
          <w:rFonts w:ascii="Constantia" w:hAnsi="Constantia"/>
          <w:sz w:val="24"/>
          <w:szCs w:val="24"/>
        </w:rPr>
        <w:t xml:space="preserve"> 1/1 tulajdoni hányadban Eger Megyei Jogú Város Önkormányzata tulajdonát képező ingatlanon természetben meglévő, azonban az ingatlan-nyilvántartásban fel nem tüntetett felépítmény jogi helyzetének rendezéséhez, a </w:t>
      </w:r>
      <w:r w:rsidR="005044A9">
        <w:rPr>
          <w:rFonts w:ascii="Constantia" w:hAnsi="Constantia"/>
          <w:sz w:val="24"/>
          <w:szCs w:val="24"/>
        </w:rPr>
        <w:t>381</w:t>
      </w:r>
      <w:r w:rsidR="00FE291A">
        <w:rPr>
          <w:rFonts w:ascii="Constantia" w:hAnsi="Constantia"/>
          <w:sz w:val="24"/>
          <w:szCs w:val="24"/>
        </w:rPr>
        <w:t xml:space="preserve"> helyrajzi számú ingatlan vonatkozásában földhasználati jogot alapítsunk rész</w:t>
      </w:r>
      <w:r w:rsidR="006A2AF3">
        <w:rPr>
          <w:rFonts w:ascii="Constantia" w:hAnsi="Constantia"/>
          <w:sz w:val="24"/>
          <w:szCs w:val="24"/>
        </w:rPr>
        <w:t>ükre</w:t>
      </w:r>
      <w:r w:rsidR="00FE291A">
        <w:rPr>
          <w:rFonts w:ascii="Constantia" w:hAnsi="Constantia"/>
          <w:sz w:val="24"/>
          <w:szCs w:val="24"/>
        </w:rPr>
        <w:t>.</w:t>
      </w:r>
      <w:r w:rsidR="00070F01">
        <w:rPr>
          <w:rFonts w:ascii="Constantia" w:hAnsi="Constantia"/>
          <w:sz w:val="24"/>
          <w:szCs w:val="24"/>
        </w:rPr>
        <w:t xml:space="preserve"> </w:t>
      </w:r>
    </w:p>
    <w:p w14:paraId="23A1CCDF" w14:textId="77777777" w:rsidR="00070F01" w:rsidRDefault="00070F01" w:rsidP="00BC2FF8">
      <w:pPr>
        <w:spacing w:after="0" w:line="276" w:lineRule="auto"/>
        <w:jc w:val="both"/>
        <w:rPr>
          <w:rFonts w:ascii="Constantia" w:hAnsi="Constantia"/>
          <w:sz w:val="24"/>
          <w:szCs w:val="24"/>
        </w:rPr>
      </w:pPr>
    </w:p>
    <w:p w14:paraId="52B4F471" w14:textId="6F451624" w:rsidR="00AA4CD1" w:rsidRDefault="00AA4CD1" w:rsidP="00BC2FF8">
      <w:pPr>
        <w:spacing w:after="0" w:line="276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Ptk. 5:145. § alapján</w:t>
      </w:r>
      <w:r w:rsidR="00FE291A">
        <w:rPr>
          <w:rFonts w:ascii="Constantia" w:hAnsi="Constantia"/>
          <w:sz w:val="24"/>
          <w:szCs w:val="24"/>
        </w:rPr>
        <w:t>:</w:t>
      </w:r>
    </w:p>
    <w:p w14:paraId="6DF8F494" w14:textId="73FFACC6" w:rsidR="00AA4CD1" w:rsidRPr="00AA4CD1" w:rsidRDefault="00070F01" w:rsidP="00070F01">
      <w:pPr>
        <w:shd w:val="clear" w:color="auto" w:fill="FFFFFF"/>
        <w:spacing w:after="0" w:line="240" w:lineRule="auto"/>
        <w:jc w:val="both"/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„</w:t>
      </w:r>
      <w:r w:rsidR="00AA4CD1" w:rsidRPr="00AA4CD1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(1) Ha a föld és a rajta álló épület tulajdonjoga nem ugyanazt a személyt illeti meg, az épület tulajdonosát az épület fennállásáig az épület rendeltetésszerű használatához szükséges mértékben a földre földhasználati jog illeti meg.</w:t>
      </w:r>
      <w:r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”</w:t>
      </w:r>
    </w:p>
    <w:p w14:paraId="02CBB221" w14:textId="42345490" w:rsidR="00AA4CD1" w:rsidRPr="00AA4CD1" w:rsidRDefault="00070F01" w:rsidP="00070F01">
      <w:pPr>
        <w:shd w:val="clear" w:color="auto" w:fill="FFFFFF"/>
        <w:spacing w:after="0" w:line="240" w:lineRule="auto"/>
        <w:jc w:val="both"/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„</w:t>
      </w:r>
      <w:r w:rsidR="00AA4CD1" w:rsidRPr="00AA4CD1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 xml:space="preserve">(2) Földhasználati jogánál fogva az épület tulajdonosa az épület használathoz szükséges mértékben jogosult a föld használatára és hasznai szedésére, valamint a használat arányában köteles viselni a föld fenntartásával járó </w:t>
      </w:r>
      <w:proofErr w:type="spellStart"/>
      <w:r w:rsidR="00AA4CD1" w:rsidRPr="00AA4CD1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terheket</w:t>
      </w:r>
      <w:proofErr w:type="spellEnd"/>
      <w:r w:rsidR="00AA4CD1" w:rsidRPr="00AA4CD1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.</w:t>
      </w:r>
      <w:r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”</w:t>
      </w:r>
    </w:p>
    <w:p w14:paraId="74C6B8E4" w14:textId="77777777" w:rsidR="00AA4CD1" w:rsidRDefault="00AA4CD1" w:rsidP="00BC2FF8">
      <w:pPr>
        <w:spacing w:after="0" w:line="276" w:lineRule="auto"/>
        <w:jc w:val="both"/>
        <w:rPr>
          <w:rFonts w:ascii="Constantia" w:hAnsi="Constantia"/>
          <w:sz w:val="24"/>
          <w:szCs w:val="24"/>
        </w:rPr>
      </w:pPr>
    </w:p>
    <w:p w14:paraId="36E500DC" w14:textId="5BAD792D" w:rsidR="00AA4CD1" w:rsidRDefault="00BC2FF8" w:rsidP="00BC2FF8">
      <w:pPr>
        <w:spacing w:after="0" w:line="276" w:lineRule="auto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>Az önkormányzat vagyonáról és a vagyongazdálkodásról szóló 33/2022 (XI.25) rendelete</w:t>
      </w:r>
      <w:r>
        <w:rPr>
          <w:b/>
          <w:bCs/>
          <w:sz w:val="24"/>
          <w:szCs w:val="24"/>
        </w:rPr>
        <w:t xml:space="preserve"> </w:t>
      </w:r>
      <w:r>
        <w:rPr>
          <w:rFonts w:ascii="Constantia" w:hAnsi="Constantia"/>
          <w:bCs/>
          <w:sz w:val="24"/>
          <w:szCs w:val="24"/>
        </w:rPr>
        <w:t xml:space="preserve">(továbbiakban: Vagyonrendelet) </w:t>
      </w:r>
      <w:r w:rsidR="00AA4CD1">
        <w:rPr>
          <w:rFonts w:ascii="Constantia" w:hAnsi="Constantia"/>
          <w:bCs/>
          <w:sz w:val="24"/>
          <w:szCs w:val="24"/>
        </w:rPr>
        <w:t>5. § (1) bekezdése alapján</w:t>
      </w:r>
    </w:p>
    <w:p w14:paraId="2FB28BF2" w14:textId="17EC93C3" w:rsidR="00AA4CD1" w:rsidRPr="00491C03" w:rsidRDefault="00070F01" w:rsidP="00BC2FF8">
      <w:pPr>
        <w:spacing w:after="0" w:line="276" w:lineRule="auto"/>
        <w:jc w:val="both"/>
        <w:rPr>
          <w:rFonts w:ascii="Constantia" w:hAnsi="Constantia"/>
          <w:b/>
          <w:bCs/>
          <w:i/>
          <w:iCs/>
          <w:sz w:val="24"/>
          <w:szCs w:val="24"/>
        </w:rPr>
      </w:pPr>
      <w:r>
        <w:rPr>
          <w:rFonts w:ascii="Constantia" w:hAnsi="Constantia"/>
          <w:i/>
          <w:iCs/>
          <w:sz w:val="24"/>
          <w:szCs w:val="24"/>
        </w:rPr>
        <w:t>„</w:t>
      </w:r>
      <w:r w:rsidR="00491C03" w:rsidRPr="00491C03">
        <w:rPr>
          <w:rFonts w:ascii="Constantia" w:hAnsi="Constantia"/>
          <w:i/>
          <w:iCs/>
          <w:sz w:val="24"/>
          <w:szCs w:val="24"/>
        </w:rPr>
        <w:t xml:space="preserve">Az ingó vagyontárgy, ingatlan értékesítése vagy </w:t>
      </w:r>
      <w:r w:rsidR="00491C03" w:rsidRPr="00070F01">
        <w:rPr>
          <w:rFonts w:ascii="Constantia" w:hAnsi="Constantia"/>
          <w:i/>
          <w:iCs/>
          <w:sz w:val="24"/>
          <w:szCs w:val="24"/>
        </w:rPr>
        <w:t>ingatlanra vonatkozó földhasználati jog biztosítása</w:t>
      </w:r>
      <w:r w:rsidR="00491C03" w:rsidRPr="00491C03">
        <w:rPr>
          <w:rFonts w:ascii="Constantia" w:hAnsi="Constantia"/>
          <w:i/>
          <w:iCs/>
          <w:sz w:val="24"/>
          <w:szCs w:val="24"/>
        </w:rPr>
        <w:t xml:space="preserve"> (a továbbiakban együtt: ingatlan értékesítése) </w:t>
      </w:r>
      <w:r w:rsidR="00491C03" w:rsidRPr="00070F01">
        <w:rPr>
          <w:rFonts w:ascii="Constantia" w:hAnsi="Constantia"/>
          <w:i/>
          <w:iCs/>
          <w:sz w:val="24"/>
          <w:szCs w:val="24"/>
        </w:rPr>
        <w:t>esetén a tulajdonosi jog gyakorlóját az adott vagyontárgy értékétől függően</w:t>
      </w:r>
      <w:r w:rsidR="00491C03" w:rsidRPr="00491C03">
        <w:rPr>
          <w:rFonts w:ascii="Constantia" w:hAnsi="Constantia"/>
          <w:b/>
          <w:bCs/>
          <w:i/>
          <w:iCs/>
          <w:sz w:val="24"/>
          <w:szCs w:val="24"/>
        </w:rPr>
        <w:t>,</w:t>
      </w:r>
      <w:r w:rsidR="00491C03" w:rsidRPr="00491C03">
        <w:rPr>
          <w:rFonts w:ascii="Constantia" w:hAnsi="Constantia"/>
          <w:i/>
          <w:iCs/>
          <w:sz w:val="24"/>
          <w:szCs w:val="24"/>
        </w:rPr>
        <w:t xml:space="preserve"> vagy ha a hasznosítás csak a vagyontárgy egy részére vonatkozik, a vagyonrész értéke alapján </w:t>
      </w:r>
      <w:r w:rsidR="00491C03" w:rsidRPr="00070F01">
        <w:rPr>
          <w:rFonts w:ascii="Constantia" w:hAnsi="Constantia"/>
          <w:i/>
          <w:iCs/>
          <w:sz w:val="24"/>
          <w:szCs w:val="24"/>
        </w:rPr>
        <w:t>kell megállapítani</w:t>
      </w:r>
      <w:r w:rsidR="00491C03">
        <w:rPr>
          <w:rFonts w:ascii="Constantia" w:hAnsi="Constantia"/>
          <w:b/>
          <w:bCs/>
          <w:i/>
          <w:iCs/>
          <w:sz w:val="24"/>
          <w:szCs w:val="24"/>
        </w:rPr>
        <w:t>.</w:t>
      </w:r>
      <w:r>
        <w:rPr>
          <w:rFonts w:ascii="Constantia" w:hAnsi="Constantia"/>
          <w:b/>
          <w:bCs/>
          <w:i/>
          <w:iCs/>
          <w:sz w:val="24"/>
          <w:szCs w:val="24"/>
        </w:rPr>
        <w:t>”</w:t>
      </w:r>
    </w:p>
    <w:p w14:paraId="7168A59B" w14:textId="77777777" w:rsidR="00AA4CD1" w:rsidRDefault="00AA4CD1" w:rsidP="00BC2FF8">
      <w:pPr>
        <w:spacing w:after="0" w:line="276" w:lineRule="auto"/>
        <w:jc w:val="both"/>
        <w:rPr>
          <w:rFonts w:ascii="Constantia" w:hAnsi="Constantia"/>
          <w:bCs/>
          <w:sz w:val="24"/>
          <w:szCs w:val="24"/>
        </w:rPr>
      </w:pPr>
    </w:p>
    <w:p w14:paraId="3819A4D2" w14:textId="48F2F29C" w:rsidR="00BC2FF8" w:rsidRDefault="00491C03" w:rsidP="00BC2FF8">
      <w:pPr>
        <w:spacing w:after="0" w:line="276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 xml:space="preserve">A Vagyonrendelet </w:t>
      </w:r>
      <w:r w:rsidR="00BC2FF8">
        <w:rPr>
          <w:rFonts w:ascii="Constantia" w:hAnsi="Constantia"/>
          <w:bCs/>
          <w:sz w:val="24"/>
          <w:szCs w:val="24"/>
        </w:rPr>
        <w:t xml:space="preserve">35. § </w:t>
      </w:r>
      <w:r w:rsidR="00BC2FF8">
        <w:rPr>
          <w:rFonts w:ascii="Constantia" w:hAnsi="Constantia"/>
          <w:sz w:val="24"/>
          <w:szCs w:val="24"/>
        </w:rPr>
        <w:t>(5) bekezdése alapján:</w:t>
      </w:r>
    </w:p>
    <w:p w14:paraId="4AD4DEC9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i/>
          <w:iCs/>
          <w:sz w:val="24"/>
          <w:szCs w:val="24"/>
        </w:rPr>
      </w:pPr>
      <w:r>
        <w:rPr>
          <w:rFonts w:ascii="Constantia" w:hAnsi="Constantia"/>
          <w:i/>
          <w:iCs/>
          <w:sz w:val="24"/>
          <w:szCs w:val="24"/>
        </w:rPr>
        <w:t>„Belterületi építési telekre földhasználati szerződés köthető az alábbiak szerint:</w:t>
      </w:r>
    </w:p>
    <w:p w14:paraId="63739E55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i/>
          <w:iCs/>
          <w:sz w:val="24"/>
          <w:szCs w:val="24"/>
        </w:rPr>
      </w:pPr>
      <w:r>
        <w:rPr>
          <w:rFonts w:ascii="Constantia" w:hAnsi="Constantia"/>
          <w:i/>
          <w:iCs/>
          <w:sz w:val="24"/>
          <w:szCs w:val="24"/>
        </w:rPr>
        <w:t xml:space="preserve">a) a földhasználati szerződés időtartama maximum 100 évre, vagy az épület, építmény fennállásáig tarthat; </w:t>
      </w:r>
    </w:p>
    <w:p w14:paraId="658E107F" w14:textId="77777777" w:rsidR="00BC2FF8" w:rsidRPr="00491C03" w:rsidRDefault="00BC2FF8" w:rsidP="00BC2FF8">
      <w:pPr>
        <w:spacing w:after="0" w:line="276" w:lineRule="auto"/>
        <w:jc w:val="both"/>
        <w:rPr>
          <w:rFonts w:ascii="Constantia" w:hAnsi="Constantia"/>
          <w:b/>
          <w:bCs/>
          <w:i/>
          <w:iCs/>
          <w:sz w:val="24"/>
          <w:szCs w:val="24"/>
        </w:rPr>
      </w:pPr>
      <w:r>
        <w:rPr>
          <w:rFonts w:ascii="Constantia" w:hAnsi="Constantia"/>
          <w:i/>
          <w:iCs/>
          <w:sz w:val="24"/>
          <w:szCs w:val="24"/>
        </w:rPr>
        <w:t xml:space="preserve">b) </w:t>
      </w:r>
      <w:r w:rsidRPr="00491C03">
        <w:rPr>
          <w:rFonts w:ascii="Constantia" w:hAnsi="Constantia"/>
          <w:b/>
          <w:bCs/>
          <w:i/>
          <w:iCs/>
          <w:sz w:val="24"/>
          <w:szCs w:val="24"/>
        </w:rPr>
        <w:t>a földhasználati jog odaítélésére az ingatlan-elidegenítés szabályait kell alkalmazni;</w:t>
      </w:r>
    </w:p>
    <w:p w14:paraId="161BCE60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i/>
          <w:iCs/>
          <w:sz w:val="24"/>
          <w:szCs w:val="24"/>
        </w:rPr>
      </w:pPr>
      <w:r>
        <w:rPr>
          <w:rFonts w:ascii="Constantia" w:hAnsi="Constantia"/>
          <w:i/>
          <w:iCs/>
          <w:sz w:val="24"/>
          <w:szCs w:val="24"/>
        </w:rPr>
        <w:t xml:space="preserve">c) a földhasználati díjat egy összegben kell megfizetni a szerződés megkötésekor; </w:t>
      </w:r>
    </w:p>
    <w:p w14:paraId="546456B0" w14:textId="463470AD" w:rsidR="005044A9" w:rsidRDefault="00BC2FF8" w:rsidP="00BC2FF8">
      <w:pPr>
        <w:spacing w:after="0" w:line="276" w:lineRule="auto"/>
        <w:jc w:val="both"/>
        <w:rPr>
          <w:rFonts w:ascii="Constantia" w:hAnsi="Constantia"/>
          <w:i/>
          <w:iCs/>
          <w:sz w:val="24"/>
          <w:szCs w:val="24"/>
        </w:rPr>
      </w:pPr>
      <w:r>
        <w:rPr>
          <w:rFonts w:ascii="Constantia" w:hAnsi="Constantia"/>
          <w:i/>
          <w:iCs/>
          <w:sz w:val="24"/>
          <w:szCs w:val="24"/>
        </w:rPr>
        <w:t>d) kivételt képez a versenyeztetési eljárás alól, ha már meglévő felépítmény található a telken. Ebben az esetben annak tulajdonosával kell a szerződést megkötni.”</w:t>
      </w:r>
    </w:p>
    <w:p w14:paraId="32CBC255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i/>
          <w:sz w:val="24"/>
          <w:szCs w:val="24"/>
        </w:rPr>
      </w:pPr>
      <w:bookmarkStart w:id="0" w:name="_Hlk124759865"/>
      <w:r>
        <w:rPr>
          <w:rFonts w:ascii="Constantia" w:hAnsi="Constantia"/>
          <w:bCs/>
          <w:sz w:val="24"/>
          <w:szCs w:val="24"/>
        </w:rPr>
        <w:t xml:space="preserve">A Vagyonrendelet </w:t>
      </w:r>
      <w:bookmarkEnd w:id="0"/>
      <w:r>
        <w:rPr>
          <w:rFonts w:ascii="Constantia" w:hAnsi="Constantia"/>
          <w:sz w:val="24"/>
          <w:szCs w:val="24"/>
        </w:rPr>
        <w:t>4. § (2) bekezdése alapján:</w:t>
      </w:r>
      <w:r>
        <w:rPr>
          <w:rFonts w:ascii="Constantia" w:hAnsi="Constantia"/>
          <w:i/>
          <w:sz w:val="24"/>
          <w:szCs w:val="24"/>
        </w:rPr>
        <w:t xml:space="preserve"> </w:t>
      </w:r>
    </w:p>
    <w:p w14:paraId="4DEB0AA6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i/>
          <w:sz w:val="24"/>
          <w:szCs w:val="24"/>
        </w:rPr>
      </w:pPr>
      <w:r>
        <w:rPr>
          <w:rFonts w:ascii="Constantia" w:hAnsi="Constantia"/>
          <w:i/>
          <w:sz w:val="24"/>
          <w:szCs w:val="24"/>
        </w:rPr>
        <w:lastRenderedPageBreak/>
        <w:t>„A forgalmi érték megállapításának módja:</w:t>
      </w:r>
    </w:p>
    <w:p w14:paraId="4D045EFE" w14:textId="77777777" w:rsidR="00BC2FF8" w:rsidRDefault="00BC2FF8" w:rsidP="00BC2FF8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onstantia" w:hAnsi="Constantia"/>
          <w:i/>
          <w:sz w:val="24"/>
          <w:szCs w:val="24"/>
        </w:rPr>
      </w:pPr>
      <w:r w:rsidRPr="00491C03">
        <w:rPr>
          <w:rFonts w:ascii="Constantia" w:hAnsi="Constantia"/>
          <w:b/>
          <w:bCs/>
          <w:i/>
          <w:sz w:val="24"/>
          <w:szCs w:val="24"/>
        </w:rPr>
        <w:t>Ingatlanok értékesítése</w:t>
      </w:r>
      <w:r>
        <w:rPr>
          <w:rFonts w:ascii="Constantia" w:hAnsi="Constantia"/>
          <w:i/>
          <w:sz w:val="24"/>
          <w:szCs w:val="24"/>
        </w:rPr>
        <w:t xml:space="preserve">, bérbeadása, megterhelése esetében ingatlanforgalmi szakértő által meghatározott érték </w:t>
      </w:r>
      <w:r w:rsidRPr="00491C03">
        <w:rPr>
          <w:rFonts w:ascii="Constantia" w:hAnsi="Constantia"/>
          <w:b/>
          <w:bCs/>
          <w:i/>
          <w:sz w:val="24"/>
          <w:szCs w:val="24"/>
        </w:rPr>
        <w:t>90 napnál nem régebbi forgalmi értékbecslés alapján</w:t>
      </w:r>
      <w:r>
        <w:rPr>
          <w:rFonts w:ascii="Constantia" w:hAnsi="Constantia"/>
          <w:i/>
          <w:sz w:val="24"/>
          <w:szCs w:val="24"/>
        </w:rPr>
        <w:t>, kivétel ez alól az azonos adottságú ingatlanok sorozat értékesítése.”</w:t>
      </w:r>
    </w:p>
    <w:p w14:paraId="3BBD0433" w14:textId="77777777" w:rsidR="00BC2FF8" w:rsidRDefault="00BC2FF8" w:rsidP="00BC2FF8">
      <w:pPr>
        <w:pStyle w:val="Listaszerbekezds"/>
        <w:spacing w:after="0" w:line="240" w:lineRule="auto"/>
        <w:ind w:left="0"/>
        <w:jc w:val="both"/>
        <w:rPr>
          <w:rFonts w:ascii="Constantia" w:hAnsi="Constantia"/>
          <w:i/>
          <w:sz w:val="24"/>
          <w:szCs w:val="24"/>
        </w:rPr>
      </w:pPr>
    </w:p>
    <w:p w14:paraId="5D56EEC5" w14:textId="3DC16810" w:rsidR="00BC2FF8" w:rsidRDefault="00BC2FF8" w:rsidP="00BC2FF8">
      <w:pPr>
        <w:spacing w:after="0" w:line="276" w:lineRule="auto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Ennek megfelelőn megrendeltük az ingatlan forgalmi értékének megállapításához szükséges ingatlanforgalmi értékbecslését (2. melléklet), amely szerint a </w:t>
      </w:r>
      <w:r w:rsidR="00011FBF">
        <w:rPr>
          <w:rFonts w:ascii="Constantia" w:hAnsi="Constantia"/>
          <w:bCs/>
          <w:sz w:val="24"/>
          <w:szCs w:val="24"/>
        </w:rPr>
        <w:t>381</w:t>
      </w:r>
      <w:r>
        <w:rPr>
          <w:rFonts w:ascii="Constantia" w:hAnsi="Constantia"/>
          <w:sz w:val="24"/>
          <w:szCs w:val="24"/>
        </w:rPr>
        <w:t xml:space="preserve"> hrsz-ú, </w:t>
      </w:r>
      <w:r w:rsidR="00E33D81">
        <w:rPr>
          <w:rFonts w:ascii="Constantia" w:hAnsi="Constantia"/>
          <w:sz w:val="24"/>
          <w:szCs w:val="24"/>
        </w:rPr>
        <w:br/>
      </w:r>
      <w:r w:rsidR="00011FBF">
        <w:rPr>
          <w:rFonts w:ascii="Constantia" w:hAnsi="Constantia"/>
          <w:sz w:val="24"/>
          <w:szCs w:val="24"/>
        </w:rPr>
        <w:t>471</w:t>
      </w:r>
      <w:r>
        <w:rPr>
          <w:rFonts w:ascii="Constantia" w:hAnsi="Constantia"/>
          <w:sz w:val="24"/>
          <w:szCs w:val="24"/>
        </w:rPr>
        <w:t xml:space="preserve"> m</w:t>
      </w:r>
      <w:r>
        <w:rPr>
          <w:rFonts w:ascii="Constantia" w:hAnsi="Constantia"/>
          <w:sz w:val="24"/>
          <w:szCs w:val="24"/>
          <w:vertAlign w:val="superscript"/>
        </w:rPr>
        <w:t>2</w:t>
      </w:r>
      <w:r>
        <w:rPr>
          <w:rFonts w:ascii="Constantia" w:hAnsi="Constantia"/>
          <w:sz w:val="24"/>
          <w:szCs w:val="24"/>
        </w:rPr>
        <w:t xml:space="preserve"> térmértékű ingatlan forgalmi értéke nettó </w:t>
      </w:r>
      <w:proofErr w:type="gramStart"/>
      <w:r w:rsidR="005044A9">
        <w:rPr>
          <w:rFonts w:ascii="Constantia" w:hAnsi="Constantia"/>
          <w:sz w:val="24"/>
          <w:szCs w:val="24"/>
        </w:rPr>
        <w:t>3</w:t>
      </w:r>
      <w:r>
        <w:rPr>
          <w:rFonts w:ascii="Constantia" w:hAnsi="Constantia"/>
          <w:sz w:val="24"/>
          <w:szCs w:val="24"/>
        </w:rPr>
        <w:t>.</w:t>
      </w:r>
      <w:r w:rsidR="00C435A5">
        <w:rPr>
          <w:rFonts w:ascii="Constantia" w:hAnsi="Constantia"/>
          <w:sz w:val="24"/>
          <w:szCs w:val="24"/>
        </w:rPr>
        <w:t>7</w:t>
      </w:r>
      <w:r w:rsidR="00011FBF">
        <w:rPr>
          <w:rFonts w:ascii="Constantia" w:hAnsi="Constantia"/>
          <w:sz w:val="24"/>
          <w:szCs w:val="24"/>
        </w:rPr>
        <w:t>6</w:t>
      </w:r>
      <w:r w:rsidR="00C435A5">
        <w:rPr>
          <w:rFonts w:ascii="Constantia" w:hAnsi="Constantia"/>
          <w:sz w:val="24"/>
          <w:szCs w:val="24"/>
        </w:rPr>
        <w:t>0</w:t>
      </w:r>
      <w:r>
        <w:rPr>
          <w:rFonts w:ascii="Constantia" w:hAnsi="Constantia"/>
          <w:sz w:val="24"/>
          <w:szCs w:val="24"/>
        </w:rPr>
        <w:t>.000,-</w:t>
      </w:r>
      <w:proofErr w:type="gramEnd"/>
      <w:r>
        <w:rPr>
          <w:rFonts w:ascii="Constantia" w:hAnsi="Constantia"/>
          <w:sz w:val="24"/>
          <w:szCs w:val="24"/>
        </w:rPr>
        <w:t xml:space="preserve"> Ft.</w:t>
      </w:r>
    </w:p>
    <w:p w14:paraId="6B12D807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b/>
          <w:sz w:val="24"/>
          <w:szCs w:val="24"/>
        </w:rPr>
      </w:pPr>
    </w:p>
    <w:p w14:paraId="4CF663ED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Vagyonrendelet 10. § (1) bekezdése értelmében: </w:t>
      </w:r>
    </w:p>
    <w:p w14:paraId="23645DC8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bCs/>
          <w:i/>
          <w:iCs/>
          <w:sz w:val="24"/>
          <w:szCs w:val="24"/>
        </w:rPr>
      </w:pPr>
      <w:r>
        <w:rPr>
          <w:rFonts w:ascii="Constantia" w:hAnsi="Constantia"/>
          <w:bCs/>
          <w:i/>
          <w:iCs/>
          <w:sz w:val="24"/>
          <w:szCs w:val="24"/>
        </w:rPr>
        <w:t xml:space="preserve">„Az önkormányzati tulajdonú vagyontárgyak fedezetül, biztosítékul adásáról, vagy olyan módon megterheléséről, ahol az alapul szolgáló megállapodásból, szerződésből a terhelés értéke megállapítható 5. § (2) bekezdése szerinti, a mezőgazdasági </w:t>
      </w:r>
      <w:proofErr w:type="spellStart"/>
      <w:r>
        <w:rPr>
          <w:rFonts w:ascii="Constantia" w:hAnsi="Constantia"/>
          <w:bCs/>
          <w:i/>
          <w:iCs/>
          <w:sz w:val="24"/>
          <w:szCs w:val="24"/>
        </w:rPr>
        <w:t>hasznosítású</w:t>
      </w:r>
      <w:proofErr w:type="spellEnd"/>
      <w:r>
        <w:rPr>
          <w:rFonts w:ascii="Constantia" w:hAnsi="Constantia"/>
          <w:bCs/>
          <w:i/>
          <w:iCs/>
          <w:sz w:val="24"/>
          <w:szCs w:val="24"/>
        </w:rPr>
        <w:t xml:space="preserve"> ingatlanok megterhelésére pedig a 6.§ (</w:t>
      </w:r>
      <w:proofErr w:type="gramStart"/>
      <w:r>
        <w:rPr>
          <w:rFonts w:ascii="Constantia" w:hAnsi="Constantia"/>
          <w:bCs/>
          <w:i/>
          <w:iCs/>
          <w:sz w:val="24"/>
          <w:szCs w:val="24"/>
        </w:rPr>
        <w:t>1)–</w:t>
      </w:r>
      <w:proofErr w:type="gramEnd"/>
      <w:r>
        <w:rPr>
          <w:rFonts w:ascii="Constantia" w:hAnsi="Constantia"/>
          <w:bCs/>
          <w:i/>
          <w:iCs/>
          <w:sz w:val="24"/>
          <w:szCs w:val="24"/>
        </w:rPr>
        <w:t>(2) bekezdése szerinti döntéshozó az ott megjelölt értékhatárok figyelembe vételével jogosult.”</w:t>
      </w:r>
    </w:p>
    <w:p w14:paraId="37AF5A81" w14:textId="77777777" w:rsidR="00EA0EB7" w:rsidRDefault="00EA0EB7" w:rsidP="00BC2FF8">
      <w:pPr>
        <w:spacing w:after="0" w:line="276" w:lineRule="auto"/>
        <w:jc w:val="both"/>
        <w:rPr>
          <w:rFonts w:ascii="Constantia" w:hAnsi="Constantia"/>
          <w:b/>
          <w:sz w:val="24"/>
          <w:szCs w:val="24"/>
        </w:rPr>
      </w:pPr>
    </w:p>
    <w:p w14:paraId="15D53C6A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Vagyonrendelet 5. § (2) bekezdése értelmében: </w:t>
      </w:r>
    </w:p>
    <w:p w14:paraId="307B5C37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i/>
          <w:iCs/>
          <w:sz w:val="24"/>
          <w:szCs w:val="24"/>
        </w:rPr>
      </w:pPr>
      <w:r>
        <w:rPr>
          <w:rFonts w:ascii="Constantia" w:hAnsi="Constantia"/>
          <w:i/>
          <w:iCs/>
          <w:sz w:val="24"/>
          <w:szCs w:val="24"/>
        </w:rPr>
        <w:t>„Licites eljárás (legmagasabb összegű vételi ajánlat), és zárt borítékos eljárás során történő elidegenítésről, annak módjáról és a kiírás feltételeiről, valamint közvetlen elidegenítés esetén az ingatlan vételáráról</w:t>
      </w:r>
    </w:p>
    <w:p w14:paraId="078D7C2E" w14:textId="77777777" w:rsidR="00BC2FF8" w:rsidRPr="00491C03" w:rsidRDefault="00BC2FF8" w:rsidP="00BC2FF8">
      <w:pPr>
        <w:spacing w:after="0" w:line="276" w:lineRule="auto"/>
        <w:jc w:val="both"/>
        <w:rPr>
          <w:rFonts w:ascii="Constantia" w:hAnsi="Constantia"/>
          <w:b/>
          <w:bCs/>
          <w:i/>
          <w:iCs/>
          <w:sz w:val="24"/>
          <w:szCs w:val="24"/>
        </w:rPr>
      </w:pPr>
      <w:r>
        <w:rPr>
          <w:rFonts w:ascii="Constantia" w:hAnsi="Constantia"/>
          <w:i/>
          <w:iCs/>
          <w:sz w:val="24"/>
          <w:szCs w:val="24"/>
        </w:rPr>
        <w:t xml:space="preserve">b) a forgalmi értékbecslés szerint </w:t>
      </w:r>
      <w:r w:rsidRPr="00491C03">
        <w:rPr>
          <w:rFonts w:ascii="Constantia" w:hAnsi="Constantia"/>
          <w:b/>
          <w:bCs/>
          <w:i/>
          <w:iCs/>
          <w:sz w:val="24"/>
          <w:szCs w:val="24"/>
        </w:rPr>
        <w:t>nettó 10 millió forintig terjedő forgalmi érték esetén a Városgazdálkodási Bizottság dönt.”</w:t>
      </w:r>
    </w:p>
    <w:p w14:paraId="59E1AE27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sz w:val="24"/>
          <w:szCs w:val="24"/>
        </w:rPr>
      </w:pPr>
    </w:p>
    <w:p w14:paraId="41E2E5E9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sz w:val="24"/>
        </w:rPr>
      </w:pPr>
      <w:r>
        <w:rPr>
          <w:rFonts w:ascii="Constantia" w:hAnsi="Constantia"/>
          <w:sz w:val="24"/>
        </w:rPr>
        <w:t>A földhasználati jog – mint vagyoni értékű jog – ellenértékének megállapítása az illetékekről szóló 1990. évi XCIII. törvény 72. § (1) és (3) bekezdése alapján történik:</w:t>
      </w:r>
    </w:p>
    <w:p w14:paraId="389AEA05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i/>
          <w:sz w:val="24"/>
        </w:rPr>
      </w:pPr>
      <w:r>
        <w:rPr>
          <w:rFonts w:ascii="Constantia" w:hAnsi="Constantia"/>
          <w:i/>
          <w:sz w:val="24"/>
        </w:rPr>
        <w:t xml:space="preserve">72. § (1) A vagyoni értékű jogok egy évi értékéül az ezzel terhelt dolog — </w:t>
      </w:r>
      <w:proofErr w:type="spellStart"/>
      <w:r>
        <w:rPr>
          <w:rFonts w:ascii="Constantia" w:hAnsi="Constantia"/>
          <w:i/>
          <w:sz w:val="24"/>
        </w:rPr>
        <w:t>terhekkel</w:t>
      </w:r>
      <w:proofErr w:type="spellEnd"/>
      <w:r>
        <w:rPr>
          <w:rFonts w:ascii="Constantia" w:hAnsi="Constantia"/>
          <w:i/>
          <w:sz w:val="24"/>
        </w:rPr>
        <w:t xml:space="preserve"> nem csökkentett — forgalmi értékének egyhuszad részét kell tekinteni.</w:t>
      </w:r>
    </w:p>
    <w:p w14:paraId="2A109B82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i/>
          <w:sz w:val="24"/>
        </w:rPr>
      </w:pPr>
      <w:r>
        <w:rPr>
          <w:rFonts w:ascii="Constantia" w:hAnsi="Constantia"/>
          <w:i/>
          <w:sz w:val="24"/>
        </w:rPr>
        <w:t>(…)</w:t>
      </w:r>
    </w:p>
    <w:p w14:paraId="5A2A8DF6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i/>
          <w:sz w:val="24"/>
        </w:rPr>
      </w:pPr>
      <w:r>
        <w:rPr>
          <w:rFonts w:ascii="Constantia" w:hAnsi="Constantia"/>
          <w:i/>
          <w:sz w:val="24"/>
        </w:rPr>
        <w:t>(3) A bizonytalan időre terjedő vagyoni értékű jog esetében a jog értéke — a (4) bekezdésben foglaltak kivételével — az egy évi érték ötszöröse.</w:t>
      </w:r>
    </w:p>
    <w:p w14:paraId="2D94F800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i/>
          <w:sz w:val="24"/>
        </w:rPr>
      </w:pPr>
    </w:p>
    <w:p w14:paraId="46FAE57A" w14:textId="63D770D1" w:rsidR="00BC2FF8" w:rsidRDefault="00BC2FF8" w:rsidP="00BC2FF8">
      <w:pPr>
        <w:spacing w:after="0" w:line="276" w:lineRule="auto"/>
        <w:jc w:val="both"/>
        <w:rPr>
          <w:rFonts w:ascii="Constantia" w:hAnsi="Constantia"/>
          <w:sz w:val="24"/>
        </w:rPr>
      </w:pPr>
      <w:r>
        <w:rPr>
          <w:rFonts w:ascii="Constantia" w:hAnsi="Constantia"/>
          <w:sz w:val="24"/>
        </w:rPr>
        <w:t xml:space="preserve">A fentiek alapján </w:t>
      </w:r>
      <w:r w:rsidR="00C435A5">
        <w:rPr>
          <w:rFonts w:ascii="Constantia" w:hAnsi="Constantia"/>
          <w:sz w:val="24"/>
        </w:rPr>
        <w:t xml:space="preserve">a </w:t>
      </w:r>
      <w:r w:rsidR="00011FBF">
        <w:rPr>
          <w:rFonts w:ascii="Constantia" w:hAnsi="Constantia"/>
          <w:sz w:val="24"/>
        </w:rPr>
        <w:t>381</w:t>
      </w:r>
      <w:r>
        <w:rPr>
          <w:rFonts w:ascii="Constantia" w:hAnsi="Constantia"/>
          <w:sz w:val="24"/>
        </w:rPr>
        <w:t xml:space="preserve"> hrsz-ú ingatlanra vonatkozó, bizonytalan időre terjedő földhasználati jog értéke</w:t>
      </w:r>
      <w:r w:rsidR="00C957F6">
        <w:rPr>
          <w:rFonts w:ascii="Constantia" w:hAnsi="Constantia"/>
          <w:sz w:val="24"/>
        </w:rPr>
        <w:t xml:space="preserve"> </w:t>
      </w:r>
      <w:r>
        <w:rPr>
          <w:rFonts w:ascii="Constantia" w:hAnsi="Constantia"/>
          <w:sz w:val="24"/>
        </w:rPr>
        <w:t xml:space="preserve">nettó </w:t>
      </w:r>
      <w:r w:rsidR="00011FBF">
        <w:rPr>
          <w:rFonts w:ascii="Constantia" w:hAnsi="Constantia"/>
          <w:sz w:val="24"/>
        </w:rPr>
        <w:t>940</w:t>
      </w:r>
      <w:r>
        <w:rPr>
          <w:rFonts w:ascii="Constantia" w:hAnsi="Constantia"/>
          <w:sz w:val="24"/>
        </w:rPr>
        <w:t>.</w:t>
      </w:r>
      <w:r w:rsidR="00011FBF">
        <w:rPr>
          <w:rFonts w:ascii="Constantia" w:hAnsi="Constantia"/>
          <w:sz w:val="24"/>
        </w:rPr>
        <w:t>0</w:t>
      </w:r>
      <w:r w:rsidR="00C435A5">
        <w:rPr>
          <w:rFonts w:ascii="Constantia" w:hAnsi="Constantia"/>
          <w:sz w:val="24"/>
        </w:rPr>
        <w:t>0</w:t>
      </w:r>
      <w:r>
        <w:rPr>
          <w:rFonts w:ascii="Constantia" w:hAnsi="Constantia"/>
          <w:sz w:val="24"/>
        </w:rPr>
        <w:t xml:space="preserve">0,- Ft + ÁFA, azaz bruttó </w:t>
      </w:r>
      <w:proofErr w:type="gramStart"/>
      <w:r>
        <w:rPr>
          <w:rFonts w:ascii="Constantia" w:hAnsi="Constantia"/>
          <w:sz w:val="24"/>
        </w:rPr>
        <w:t>1.</w:t>
      </w:r>
      <w:r w:rsidR="00011FBF">
        <w:rPr>
          <w:rFonts w:ascii="Constantia" w:hAnsi="Constantia"/>
          <w:sz w:val="24"/>
        </w:rPr>
        <w:t>193</w:t>
      </w:r>
      <w:r>
        <w:rPr>
          <w:rFonts w:ascii="Constantia" w:hAnsi="Constantia"/>
          <w:sz w:val="24"/>
        </w:rPr>
        <w:t>.</w:t>
      </w:r>
      <w:r w:rsidR="00011FBF">
        <w:rPr>
          <w:rFonts w:ascii="Constantia" w:hAnsi="Constantia"/>
          <w:sz w:val="24"/>
        </w:rPr>
        <w:t>800</w:t>
      </w:r>
      <w:r>
        <w:rPr>
          <w:rFonts w:ascii="Constantia" w:hAnsi="Constantia"/>
          <w:sz w:val="24"/>
        </w:rPr>
        <w:t>,-</w:t>
      </w:r>
      <w:proofErr w:type="gramEnd"/>
      <w:r>
        <w:rPr>
          <w:rFonts w:ascii="Constantia" w:hAnsi="Constantia"/>
          <w:sz w:val="24"/>
        </w:rPr>
        <w:t xml:space="preserve"> Ft. Tekintettel </w:t>
      </w:r>
      <w:r w:rsidR="00E75599">
        <w:rPr>
          <w:rFonts w:ascii="Constantia" w:hAnsi="Constantia"/>
          <w:sz w:val="24"/>
        </w:rPr>
        <w:t xml:space="preserve">az ügy körülményeire, </w:t>
      </w:r>
      <w:r w:rsidR="00F00A97">
        <w:rPr>
          <w:rFonts w:ascii="Constantia" w:hAnsi="Constantia"/>
          <w:sz w:val="24"/>
        </w:rPr>
        <w:t xml:space="preserve">valamint a </w:t>
      </w:r>
      <w:r w:rsidR="00011FBF">
        <w:rPr>
          <w:rFonts w:ascii="Constantia" w:hAnsi="Constantia"/>
          <w:sz w:val="24"/>
        </w:rPr>
        <w:t>kérelmezők anyagi helyzetére</w:t>
      </w:r>
      <w:r w:rsidR="00E75599">
        <w:rPr>
          <w:rFonts w:ascii="Constantia" w:hAnsi="Constantia"/>
          <w:sz w:val="24"/>
        </w:rPr>
        <w:t xml:space="preserve">, </w:t>
      </w:r>
      <w:r>
        <w:rPr>
          <w:rFonts w:ascii="Constantia" w:hAnsi="Constantia"/>
          <w:sz w:val="24"/>
        </w:rPr>
        <w:t xml:space="preserve">javaslom, hogy </w:t>
      </w:r>
      <w:r w:rsidR="00D35312">
        <w:rPr>
          <w:rFonts w:ascii="Constantia" w:hAnsi="Constantia"/>
          <w:sz w:val="24"/>
        </w:rPr>
        <w:t xml:space="preserve">a kötendő </w:t>
      </w:r>
      <w:r>
        <w:rPr>
          <w:rFonts w:ascii="Constantia" w:hAnsi="Constantia"/>
          <w:sz w:val="24"/>
        </w:rPr>
        <w:t xml:space="preserve">földhasználati szerződésben a földhasználati jog ellenértéke a döntési javaslatban szereplő, kedvezményes </w:t>
      </w:r>
      <w:r w:rsidR="00F00A97">
        <w:rPr>
          <w:rFonts w:ascii="Constantia" w:hAnsi="Constantia"/>
          <w:sz w:val="24"/>
        </w:rPr>
        <w:t xml:space="preserve">(50 % mértékben csökkentett) </w:t>
      </w:r>
      <w:r>
        <w:rPr>
          <w:rFonts w:ascii="Constantia" w:hAnsi="Constantia"/>
          <w:sz w:val="24"/>
        </w:rPr>
        <w:t>áron kerüljön megállapításra.</w:t>
      </w:r>
    </w:p>
    <w:p w14:paraId="22424C1E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sz w:val="24"/>
        </w:rPr>
      </w:pPr>
    </w:p>
    <w:p w14:paraId="646EE9B9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sz w:val="24"/>
        </w:rPr>
      </w:pPr>
      <w:r>
        <w:rPr>
          <w:rFonts w:ascii="Constantia" w:hAnsi="Constantia"/>
          <w:sz w:val="24"/>
        </w:rPr>
        <w:t>A fentiek alapján kérem a Tisztelt Bizottságot, hogy támogassa a döntési javaslatot.</w:t>
      </w:r>
    </w:p>
    <w:p w14:paraId="0E093B59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sz w:val="24"/>
        </w:rPr>
      </w:pPr>
    </w:p>
    <w:p w14:paraId="13367058" w14:textId="774E4155" w:rsidR="00BC2FF8" w:rsidRDefault="00BC2FF8" w:rsidP="00BC2FF8">
      <w:pPr>
        <w:jc w:val="both"/>
        <w:rPr>
          <w:rFonts w:ascii="Constantia" w:hAnsi="Constantia"/>
          <w:sz w:val="24"/>
        </w:rPr>
      </w:pPr>
      <w:r>
        <w:rPr>
          <w:rFonts w:ascii="Constantia" w:hAnsi="Constantia"/>
          <w:sz w:val="24"/>
        </w:rPr>
        <w:t>Eger, 20</w:t>
      </w:r>
      <w:r w:rsidR="00692024">
        <w:rPr>
          <w:rFonts w:ascii="Constantia" w:hAnsi="Constantia"/>
          <w:sz w:val="24"/>
        </w:rPr>
        <w:t>2</w:t>
      </w:r>
      <w:r>
        <w:rPr>
          <w:rFonts w:ascii="Constantia" w:hAnsi="Constantia"/>
          <w:sz w:val="24"/>
        </w:rPr>
        <w:t xml:space="preserve">4. </w:t>
      </w:r>
      <w:r w:rsidR="00011FBF">
        <w:rPr>
          <w:rFonts w:ascii="Constantia" w:hAnsi="Constantia"/>
          <w:sz w:val="24"/>
        </w:rPr>
        <w:t>augusztus</w:t>
      </w:r>
      <w:r>
        <w:rPr>
          <w:rFonts w:ascii="Constantia" w:hAnsi="Constantia"/>
          <w:sz w:val="24"/>
        </w:rPr>
        <w:t xml:space="preserve"> </w:t>
      </w:r>
      <w:r w:rsidR="00011FBF">
        <w:rPr>
          <w:rFonts w:ascii="Constantia" w:hAnsi="Constantia"/>
          <w:sz w:val="24"/>
        </w:rPr>
        <w:t>22</w:t>
      </w:r>
      <w:r>
        <w:rPr>
          <w:rFonts w:ascii="Constantia" w:hAnsi="Constantia"/>
          <w:sz w:val="24"/>
        </w:rPr>
        <w:t>.</w:t>
      </w:r>
    </w:p>
    <w:p w14:paraId="23267CC2" w14:textId="77777777" w:rsidR="00BC2FF8" w:rsidRDefault="00BC2FF8" w:rsidP="00BC2FF8">
      <w:pPr>
        <w:spacing w:after="0"/>
        <w:jc w:val="both"/>
        <w:rPr>
          <w:rFonts w:ascii="Constantia" w:hAnsi="Constantia"/>
          <w:b/>
          <w:bCs/>
          <w:sz w:val="24"/>
        </w:rPr>
      </w:pP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  <w:t xml:space="preserve">        </w:t>
      </w:r>
      <w:r>
        <w:rPr>
          <w:rFonts w:ascii="Constantia" w:hAnsi="Constantia"/>
          <w:b/>
          <w:bCs/>
          <w:sz w:val="24"/>
        </w:rPr>
        <w:t>Sós Tamás s.k.</w:t>
      </w:r>
    </w:p>
    <w:p w14:paraId="168CE8BC" w14:textId="77777777" w:rsidR="00BC2FF8" w:rsidRDefault="00BC2FF8" w:rsidP="00BC2FF8">
      <w:pPr>
        <w:spacing w:after="0"/>
        <w:jc w:val="both"/>
        <w:rPr>
          <w:rFonts w:ascii="Constantia" w:hAnsi="Constantia"/>
          <w:b/>
          <w:bCs/>
          <w:sz w:val="24"/>
        </w:rPr>
      </w:pPr>
      <w:r>
        <w:rPr>
          <w:rFonts w:ascii="Constantia" w:hAnsi="Constantia"/>
          <w:b/>
          <w:bCs/>
          <w:sz w:val="24"/>
        </w:rPr>
        <w:tab/>
      </w:r>
      <w:r>
        <w:rPr>
          <w:rFonts w:ascii="Constantia" w:hAnsi="Constantia"/>
          <w:b/>
          <w:bCs/>
          <w:sz w:val="24"/>
        </w:rPr>
        <w:tab/>
      </w:r>
      <w:r>
        <w:rPr>
          <w:rFonts w:ascii="Constantia" w:hAnsi="Constantia"/>
          <w:b/>
          <w:bCs/>
          <w:sz w:val="24"/>
        </w:rPr>
        <w:tab/>
      </w:r>
      <w:r>
        <w:rPr>
          <w:rFonts w:ascii="Constantia" w:hAnsi="Constantia"/>
          <w:b/>
          <w:bCs/>
          <w:sz w:val="24"/>
        </w:rPr>
        <w:tab/>
      </w:r>
      <w:r>
        <w:rPr>
          <w:rFonts w:ascii="Constantia" w:hAnsi="Constantia"/>
          <w:b/>
          <w:bCs/>
          <w:sz w:val="24"/>
        </w:rPr>
        <w:tab/>
      </w:r>
      <w:r>
        <w:rPr>
          <w:rFonts w:ascii="Constantia" w:hAnsi="Constantia"/>
          <w:b/>
          <w:bCs/>
          <w:sz w:val="24"/>
        </w:rPr>
        <w:tab/>
      </w:r>
      <w:r>
        <w:rPr>
          <w:rFonts w:ascii="Constantia" w:hAnsi="Constantia"/>
          <w:b/>
          <w:bCs/>
          <w:sz w:val="24"/>
        </w:rPr>
        <w:tab/>
        <w:t>Városgazdálkodási Bizottság Elnöke</w:t>
      </w:r>
    </w:p>
    <w:p w14:paraId="65E5916A" w14:textId="707D8C82" w:rsidR="00BC2FF8" w:rsidRDefault="00BC2FF8" w:rsidP="00BC2FF8">
      <w:pPr>
        <w:spacing w:after="0" w:line="276" w:lineRule="auto"/>
        <w:jc w:val="both"/>
        <w:rPr>
          <w:rFonts w:ascii="Constantia" w:hAnsi="Constantia"/>
          <w:b/>
          <w:sz w:val="24"/>
          <w:u w:val="single"/>
        </w:rPr>
      </w:pPr>
      <w:r>
        <w:rPr>
          <w:rFonts w:ascii="Constantia" w:hAnsi="Constantia"/>
          <w:b/>
          <w:sz w:val="24"/>
          <w:u w:val="single"/>
        </w:rPr>
        <w:lastRenderedPageBreak/>
        <w:t>Döntési javaslat:</w:t>
      </w:r>
    </w:p>
    <w:p w14:paraId="33088958" w14:textId="77777777" w:rsidR="00BC2FF8" w:rsidRDefault="00BC2FF8" w:rsidP="00BC2FF8">
      <w:pPr>
        <w:spacing w:after="0" w:line="276" w:lineRule="auto"/>
        <w:jc w:val="both"/>
        <w:rPr>
          <w:rFonts w:ascii="Constantia" w:hAnsi="Constantia"/>
          <w:color w:val="FF0000"/>
          <w:sz w:val="24"/>
        </w:rPr>
      </w:pPr>
    </w:p>
    <w:p w14:paraId="6989B5C8" w14:textId="5FC1BA9E" w:rsidR="00BC2FF8" w:rsidRDefault="00BC2FF8" w:rsidP="00BC2FF8">
      <w:pPr>
        <w:spacing w:after="0" w:line="276" w:lineRule="auto"/>
        <w:jc w:val="both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 xml:space="preserve">Eger Megyei Jogú Város Önkormányzata Városgazdálkodási Bizottsága az önkormányzat vagyonáról és a vagyongazdálkodásról szóló 33/2022 (XI.25) rendelet 5. § (2b) bekezdése alapján átruházott hatáskörben dönt az Eger belterület </w:t>
      </w:r>
      <w:r w:rsidR="00011FBF">
        <w:rPr>
          <w:rFonts w:ascii="Constantia" w:hAnsi="Constantia"/>
          <w:b/>
          <w:sz w:val="24"/>
        </w:rPr>
        <w:t>381</w:t>
      </w:r>
      <w:r>
        <w:rPr>
          <w:rFonts w:ascii="Constantia" w:hAnsi="Constantia"/>
          <w:b/>
          <w:sz w:val="24"/>
        </w:rPr>
        <w:t xml:space="preserve"> hrsz-ú, természetben </w:t>
      </w:r>
      <w:r w:rsidR="00D35312">
        <w:rPr>
          <w:rFonts w:ascii="Constantia" w:hAnsi="Constantia"/>
          <w:b/>
          <w:sz w:val="24"/>
        </w:rPr>
        <w:t xml:space="preserve">Béke utca </w:t>
      </w:r>
      <w:r w:rsidR="00011FBF">
        <w:rPr>
          <w:rFonts w:ascii="Constantia" w:hAnsi="Constantia"/>
          <w:b/>
          <w:sz w:val="24"/>
        </w:rPr>
        <w:t>124</w:t>
      </w:r>
      <w:r w:rsidR="00D35312">
        <w:rPr>
          <w:rFonts w:ascii="Constantia" w:hAnsi="Constantia"/>
          <w:b/>
          <w:sz w:val="24"/>
        </w:rPr>
        <w:t>.</w:t>
      </w:r>
      <w:r>
        <w:rPr>
          <w:rFonts w:ascii="Constantia" w:hAnsi="Constantia"/>
          <w:b/>
          <w:sz w:val="24"/>
        </w:rPr>
        <w:t xml:space="preserve"> sz. alatti, „kivett </w:t>
      </w:r>
      <w:r w:rsidR="00011FBF">
        <w:rPr>
          <w:rFonts w:ascii="Constantia" w:hAnsi="Constantia"/>
          <w:b/>
          <w:sz w:val="24"/>
        </w:rPr>
        <w:t>lakóház, udvar</w:t>
      </w:r>
      <w:r>
        <w:rPr>
          <w:rFonts w:ascii="Constantia" w:hAnsi="Constantia"/>
          <w:b/>
          <w:sz w:val="24"/>
        </w:rPr>
        <w:t xml:space="preserve">” megnevezésű, </w:t>
      </w:r>
      <w:r w:rsidR="00011FBF">
        <w:rPr>
          <w:rFonts w:ascii="Constantia" w:hAnsi="Constantia"/>
          <w:b/>
          <w:sz w:val="24"/>
        </w:rPr>
        <w:t>471</w:t>
      </w:r>
      <w:r>
        <w:rPr>
          <w:rFonts w:ascii="Constantia" w:hAnsi="Constantia"/>
          <w:b/>
          <w:sz w:val="24"/>
        </w:rPr>
        <w:t xml:space="preserve"> m</w:t>
      </w:r>
      <w:r>
        <w:rPr>
          <w:rFonts w:ascii="Constantia" w:hAnsi="Constantia"/>
          <w:b/>
          <w:sz w:val="24"/>
          <w:vertAlign w:val="superscript"/>
        </w:rPr>
        <w:t>2</w:t>
      </w:r>
      <w:r>
        <w:rPr>
          <w:rFonts w:ascii="Constantia" w:hAnsi="Constantia"/>
          <w:b/>
          <w:sz w:val="24"/>
        </w:rPr>
        <w:t xml:space="preserve"> térmértékű ingatlan</w:t>
      </w:r>
      <w:r w:rsidR="0083164C">
        <w:rPr>
          <w:rFonts w:ascii="Constantia" w:hAnsi="Constantia"/>
          <w:b/>
          <w:sz w:val="24"/>
        </w:rPr>
        <w:t xml:space="preserve"> kapcsán földhasználati jog alapításáról nettó </w:t>
      </w:r>
      <w:r w:rsidR="00011FBF">
        <w:rPr>
          <w:rFonts w:ascii="Constantia" w:hAnsi="Constantia"/>
          <w:b/>
          <w:sz w:val="24"/>
        </w:rPr>
        <w:t>470</w:t>
      </w:r>
      <w:r w:rsidR="0083164C">
        <w:rPr>
          <w:rFonts w:ascii="Constantia" w:hAnsi="Constantia"/>
          <w:b/>
          <w:sz w:val="24"/>
        </w:rPr>
        <w:t>.</w:t>
      </w:r>
      <w:r w:rsidR="00011FBF">
        <w:rPr>
          <w:rFonts w:ascii="Constantia" w:hAnsi="Constantia"/>
          <w:b/>
          <w:sz w:val="24"/>
        </w:rPr>
        <w:t>00</w:t>
      </w:r>
      <w:r w:rsidR="00D35312">
        <w:rPr>
          <w:rFonts w:ascii="Constantia" w:hAnsi="Constantia"/>
          <w:b/>
          <w:sz w:val="24"/>
        </w:rPr>
        <w:t>0</w:t>
      </w:r>
      <w:r w:rsidR="0083164C">
        <w:rPr>
          <w:rFonts w:ascii="Constantia" w:hAnsi="Constantia"/>
          <w:b/>
          <w:sz w:val="24"/>
        </w:rPr>
        <w:t xml:space="preserve">,- Ft + ÁFA, azaz bruttó </w:t>
      </w:r>
      <w:r w:rsidR="00011FBF">
        <w:rPr>
          <w:rFonts w:ascii="Constantia" w:hAnsi="Constantia"/>
          <w:b/>
          <w:sz w:val="24"/>
        </w:rPr>
        <w:t>596</w:t>
      </w:r>
      <w:r w:rsidR="0083164C">
        <w:rPr>
          <w:rFonts w:ascii="Constantia" w:hAnsi="Constantia"/>
          <w:b/>
          <w:sz w:val="24"/>
        </w:rPr>
        <w:t>.</w:t>
      </w:r>
      <w:r w:rsidR="00011FBF">
        <w:rPr>
          <w:rFonts w:ascii="Constantia" w:hAnsi="Constantia"/>
          <w:b/>
          <w:sz w:val="24"/>
        </w:rPr>
        <w:t>900</w:t>
      </w:r>
      <w:r w:rsidR="0083164C">
        <w:rPr>
          <w:rFonts w:ascii="Constantia" w:hAnsi="Constantia"/>
          <w:b/>
          <w:sz w:val="24"/>
        </w:rPr>
        <w:t xml:space="preserve">,- Ft egyösszegű ellenérték fejében </w:t>
      </w:r>
      <w:r w:rsidR="00011FBF">
        <w:rPr>
          <w:rFonts w:ascii="Constantia" w:hAnsi="Constantia"/>
          <w:b/>
          <w:sz w:val="24"/>
        </w:rPr>
        <w:t>Pál Ildikó</w:t>
      </w:r>
      <w:r w:rsidR="00D35312">
        <w:rPr>
          <w:rFonts w:ascii="Constantia" w:hAnsi="Constantia"/>
          <w:b/>
          <w:sz w:val="24"/>
        </w:rPr>
        <w:t xml:space="preserve"> (</w:t>
      </w:r>
      <w:r w:rsidR="00EA4101" w:rsidRPr="00EA4101">
        <w:rPr>
          <w:rFonts w:ascii="Constantia" w:hAnsi="Constantia"/>
          <w:b/>
          <w:sz w:val="24"/>
          <w:highlight w:val="black"/>
        </w:rPr>
        <w:t>…………………………………………………………………………………………………………………………………</w:t>
      </w:r>
      <w:r w:rsidR="00D35312">
        <w:rPr>
          <w:rFonts w:ascii="Constantia" w:hAnsi="Constantia"/>
          <w:b/>
          <w:sz w:val="24"/>
        </w:rPr>
        <w:t>)</w:t>
      </w:r>
      <w:r w:rsidR="00011FBF">
        <w:rPr>
          <w:rFonts w:ascii="Constantia" w:hAnsi="Constantia"/>
          <w:b/>
          <w:sz w:val="24"/>
        </w:rPr>
        <w:t xml:space="preserve"> és Csikó Ferenc (</w:t>
      </w:r>
      <w:r w:rsidR="00EA4101" w:rsidRPr="00EA4101">
        <w:rPr>
          <w:rFonts w:ascii="Constantia" w:hAnsi="Constantia"/>
          <w:b/>
          <w:sz w:val="24"/>
          <w:highlight w:val="black"/>
        </w:rPr>
        <w:t>……………………………………………………………………………………………………….</w:t>
      </w:r>
      <w:r w:rsidR="00FD2873">
        <w:rPr>
          <w:rFonts w:ascii="Constantia" w:hAnsi="Constantia"/>
          <w:b/>
          <w:sz w:val="24"/>
        </w:rPr>
        <w:t>)</w:t>
      </w:r>
      <w:r w:rsidR="00D35312">
        <w:rPr>
          <w:rFonts w:ascii="Constantia" w:hAnsi="Constantia"/>
          <w:b/>
          <w:sz w:val="24"/>
        </w:rPr>
        <w:t xml:space="preserve"> </w:t>
      </w:r>
      <w:r w:rsidR="00A9394B">
        <w:rPr>
          <w:rFonts w:ascii="Constantia" w:hAnsi="Constantia"/>
          <w:b/>
          <w:sz w:val="24"/>
        </w:rPr>
        <w:t>jogosult</w:t>
      </w:r>
      <w:r w:rsidR="00FD2873">
        <w:rPr>
          <w:rFonts w:ascii="Constantia" w:hAnsi="Constantia"/>
          <w:b/>
          <w:sz w:val="24"/>
        </w:rPr>
        <w:t>ak</w:t>
      </w:r>
      <w:r w:rsidR="00A9394B">
        <w:rPr>
          <w:rFonts w:ascii="Constantia" w:hAnsi="Constantia"/>
          <w:b/>
          <w:sz w:val="24"/>
        </w:rPr>
        <w:t xml:space="preserve"> </w:t>
      </w:r>
      <w:r>
        <w:rPr>
          <w:rFonts w:ascii="Constantia" w:hAnsi="Constantia"/>
          <w:b/>
          <w:sz w:val="24"/>
        </w:rPr>
        <w:t>javára</w:t>
      </w:r>
      <w:r w:rsidR="00355D53">
        <w:rPr>
          <w:rFonts w:ascii="Constantia" w:hAnsi="Constantia"/>
          <w:b/>
          <w:sz w:val="24"/>
        </w:rPr>
        <w:t xml:space="preserve">. </w:t>
      </w:r>
      <w:r w:rsidR="006132E1">
        <w:rPr>
          <w:rFonts w:ascii="Constantia" w:hAnsi="Constantia"/>
          <w:b/>
          <w:sz w:val="24"/>
        </w:rPr>
        <w:t xml:space="preserve">A földhasználati jog alapításának </w:t>
      </w:r>
      <w:r>
        <w:rPr>
          <w:rFonts w:ascii="Constantia" w:hAnsi="Constantia"/>
          <w:b/>
          <w:sz w:val="24"/>
        </w:rPr>
        <w:t>feltétel</w:t>
      </w:r>
      <w:r w:rsidR="006132E1">
        <w:rPr>
          <w:rFonts w:ascii="Constantia" w:hAnsi="Constantia"/>
          <w:b/>
          <w:sz w:val="24"/>
        </w:rPr>
        <w:t>e</w:t>
      </w:r>
      <w:r>
        <w:rPr>
          <w:rFonts w:ascii="Constantia" w:hAnsi="Constantia"/>
          <w:b/>
          <w:sz w:val="24"/>
        </w:rPr>
        <w:t xml:space="preserve">, hogy a </w:t>
      </w:r>
      <w:r w:rsidR="00A9394B">
        <w:rPr>
          <w:rFonts w:ascii="Constantia" w:hAnsi="Constantia"/>
          <w:b/>
          <w:sz w:val="24"/>
        </w:rPr>
        <w:t xml:space="preserve">jogosult </w:t>
      </w:r>
      <w:r>
        <w:rPr>
          <w:rFonts w:ascii="Constantia" w:hAnsi="Constantia"/>
          <w:b/>
          <w:sz w:val="24"/>
        </w:rPr>
        <w:t>az ingatlanon felépített épület ingatlan-nyilvántartási feltüntetéséről egy éven belül gondoskod</w:t>
      </w:r>
      <w:r w:rsidR="008D5C1B">
        <w:rPr>
          <w:rFonts w:ascii="Constantia" w:hAnsi="Constantia"/>
          <w:b/>
          <w:sz w:val="24"/>
        </w:rPr>
        <w:t>ik</w:t>
      </w:r>
      <w:r>
        <w:rPr>
          <w:rFonts w:ascii="Constantia" w:hAnsi="Constantia"/>
          <w:b/>
          <w:sz w:val="24"/>
        </w:rPr>
        <w:t>.</w:t>
      </w:r>
      <w:r w:rsidR="00A82011">
        <w:rPr>
          <w:rFonts w:ascii="Constantia" w:hAnsi="Constantia"/>
          <w:b/>
          <w:sz w:val="24"/>
        </w:rPr>
        <w:t xml:space="preserve"> A földhasználati jog a feltüntetésre kerülő építmény fennállásáig illeti meg a jogosulta</w:t>
      </w:r>
      <w:r w:rsidR="008D5C1B">
        <w:rPr>
          <w:rFonts w:ascii="Constantia" w:hAnsi="Constantia"/>
          <w:b/>
          <w:sz w:val="24"/>
        </w:rPr>
        <w:t>t</w:t>
      </w:r>
      <w:r w:rsidR="003C4FF0">
        <w:rPr>
          <w:rFonts w:ascii="Constantia" w:hAnsi="Constantia"/>
          <w:b/>
          <w:sz w:val="24"/>
        </w:rPr>
        <w:t>.</w:t>
      </w:r>
      <w:r w:rsidR="004537F4">
        <w:rPr>
          <w:rFonts w:ascii="Constantia" w:hAnsi="Constantia"/>
          <w:b/>
          <w:sz w:val="24"/>
        </w:rPr>
        <w:t xml:space="preserve"> A számlázás feltételeit, részleteit a földhasználati szerződésben </w:t>
      </w:r>
      <w:r w:rsidR="0019487A">
        <w:rPr>
          <w:rFonts w:ascii="Constantia" w:hAnsi="Constantia"/>
          <w:b/>
          <w:sz w:val="24"/>
        </w:rPr>
        <w:t>pontosítani szükséges</w:t>
      </w:r>
      <w:r w:rsidR="004537F4">
        <w:rPr>
          <w:rFonts w:ascii="Constantia" w:hAnsi="Constantia"/>
          <w:b/>
          <w:sz w:val="24"/>
        </w:rPr>
        <w:t xml:space="preserve">.  </w:t>
      </w:r>
    </w:p>
    <w:p w14:paraId="630F9810" w14:textId="77777777" w:rsidR="00BC2FF8" w:rsidRDefault="00BC2FF8" w:rsidP="00BC2FF8">
      <w:pPr>
        <w:keepNext/>
        <w:shd w:val="clear" w:color="auto" w:fill="FFFFFF"/>
        <w:spacing w:after="0" w:line="276" w:lineRule="auto"/>
        <w:jc w:val="both"/>
        <w:outlineLvl w:val="2"/>
        <w:rPr>
          <w:rFonts w:ascii="Constantia" w:hAnsi="Constantia"/>
          <w:b/>
          <w:sz w:val="24"/>
        </w:rPr>
      </w:pPr>
    </w:p>
    <w:p w14:paraId="684998EB" w14:textId="77777777" w:rsidR="00BC2FF8" w:rsidRDefault="00BC2FF8" w:rsidP="00BC2FF8">
      <w:pPr>
        <w:keepNext/>
        <w:shd w:val="clear" w:color="auto" w:fill="FFFFFF"/>
        <w:jc w:val="both"/>
        <w:outlineLvl w:val="2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>A Városgazdálkodási Bizottság felhatalmazza a Polgármestert a szükséges dokumentumok aláírására.</w:t>
      </w:r>
    </w:p>
    <w:p w14:paraId="6A7C59EB" w14:textId="77777777" w:rsidR="00BC2FF8" w:rsidRDefault="00BC2FF8" w:rsidP="00BC2FF8">
      <w:pPr>
        <w:keepNext/>
        <w:shd w:val="clear" w:color="auto" w:fill="FFFFFF"/>
        <w:jc w:val="both"/>
        <w:outlineLvl w:val="2"/>
        <w:rPr>
          <w:rFonts w:ascii="Constantia" w:hAnsi="Constantia"/>
          <w:b/>
          <w:sz w:val="24"/>
        </w:rPr>
      </w:pPr>
    </w:p>
    <w:p w14:paraId="3F927173" w14:textId="77777777" w:rsidR="00BC2FF8" w:rsidRDefault="00BC2FF8" w:rsidP="00BC2FF8">
      <w:pPr>
        <w:spacing w:after="0"/>
        <w:ind w:left="1056"/>
        <w:jc w:val="both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  <w:u w:val="single"/>
        </w:rPr>
        <w:t>Felelős:</w:t>
      </w:r>
      <w:r>
        <w:rPr>
          <w:rFonts w:ascii="Constantia" w:hAnsi="Constantia"/>
          <w:b/>
          <w:sz w:val="24"/>
        </w:rPr>
        <w:t xml:space="preserve"> </w:t>
      </w:r>
      <w:r>
        <w:rPr>
          <w:rFonts w:ascii="Constantia" w:hAnsi="Constantia"/>
          <w:b/>
          <w:sz w:val="24"/>
        </w:rPr>
        <w:tab/>
      </w:r>
      <w:r>
        <w:rPr>
          <w:rFonts w:ascii="Constantia" w:hAnsi="Constantia"/>
          <w:b/>
          <w:sz w:val="24"/>
        </w:rPr>
        <w:tab/>
        <w:t>Mirkóczki Ádám polgármester</w:t>
      </w:r>
    </w:p>
    <w:p w14:paraId="701723E3" w14:textId="77777777" w:rsidR="00BC2FF8" w:rsidRDefault="00BC2FF8" w:rsidP="00BC2FF8">
      <w:pPr>
        <w:spacing w:after="0"/>
        <w:ind w:left="2832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>Dr. Bánhidy Péter jegyző megbízásából:</w:t>
      </w:r>
    </w:p>
    <w:p w14:paraId="42C8B6DF" w14:textId="77777777" w:rsidR="00BC2FF8" w:rsidRDefault="00BC2FF8" w:rsidP="00BC2FF8">
      <w:pPr>
        <w:spacing w:after="0"/>
        <w:ind w:left="2124" w:firstLine="708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>Juhász Éva Vagyongazdálkodási Iroda vezetője</w:t>
      </w:r>
    </w:p>
    <w:p w14:paraId="291C6925" w14:textId="77777777" w:rsidR="00BC2FF8" w:rsidRDefault="00BC2FF8" w:rsidP="00BC2FF8">
      <w:pPr>
        <w:spacing w:after="0"/>
        <w:ind w:left="2124" w:firstLine="708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>Dr. Nagy-Holló Eszter Jogi és Hatósági Iroda vezetője</w:t>
      </w:r>
    </w:p>
    <w:p w14:paraId="43D9DADB" w14:textId="63CF219F" w:rsidR="00BC2FF8" w:rsidRDefault="00BC2FF8" w:rsidP="00D81E5F">
      <w:pPr>
        <w:spacing w:after="0"/>
        <w:ind w:left="2124" w:firstLine="708"/>
        <w:rPr>
          <w:rFonts w:ascii="Constantia" w:hAnsi="Constantia"/>
          <w:b/>
          <w:sz w:val="24"/>
        </w:rPr>
      </w:pPr>
      <w:r>
        <w:rPr>
          <w:rFonts w:ascii="Constantia" w:hAnsi="Constantia"/>
          <w:b/>
          <w:sz w:val="24"/>
        </w:rPr>
        <w:t>Juhász Tamás Gazdasági Iroda vezetője</w:t>
      </w:r>
    </w:p>
    <w:p w14:paraId="1B50B037" w14:textId="6E516C52" w:rsidR="00104B23" w:rsidRPr="00D35312" w:rsidRDefault="00BC2FF8" w:rsidP="00D35312">
      <w:pPr>
        <w:spacing w:after="0"/>
        <w:ind w:left="708" w:firstLine="348"/>
        <w:jc w:val="both"/>
        <w:rPr>
          <w:rFonts w:ascii="Constantia" w:hAnsi="Constantia"/>
          <w:sz w:val="24"/>
        </w:rPr>
      </w:pPr>
      <w:r>
        <w:rPr>
          <w:rFonts w:ascii="Constantia" w:hAnsi="Constantia"/>
          <w:b/>
          <w:sz w:val="24"/>
          <w:u w:val="single"/>
        </w:rPr>
        <w:t>Határidő:</w:t>
      </w:r>
      <w:r>
        <w:rPr>
          <w:rFonts w:ascii="Constantia" w:hAnsi="Constantia"/>
          <w:b/>
          <w:sz w:val="24"/>
        </w:rPr>
        <w:t xml:space="preserve"> </w:t>
      </w:r>
      <w:r>
        <w:rPr>
          <w:rFonts w:ascii="Constantia" w:hAnsi="Constantia"/>
          <w:b/>
          <w:sz w:val="24"/>
        </w:rPr>
        <w:tab/>
        <w:t xml:space="preserve">2024. </w:t>
      </w:r>
      <w:r w:rsidR="00FD2873">
        <w:rPr>
          <w:rFonts w:ascii="Constantia" w:hAnsi="Constantia"/>
          <w:b/>
          <w:sz w:val="24"/>
        </w:rPr>
        <w:t>szeptember</w:t>
      </w:r>
      <w:r w:rsidR="00A9394B">
        <w:rPr>
          <w:rFonts w:ascii="Constantia" w:hAnsi="Constantia"/>
          <w:b/>
          <w:sz w:val="24"/>
        </w:rPr>
        <w:t xml:space="preserve"> 3</w:t>
      </w:r>
      <w:r w:rsidR="00FD2873">
        <w:rPr>
          <w:rFonts w:ascii="Constantia" w:hAnsi="Constantia"/>
          <w:b/>
          <w:sz w:val="24"/>
        </w:rPr>
        <w:t>0</w:t>
      </w:r>
      <w:r>
        <w:rPr>
          <w:rFonts w:ascii="Constantia" w:hAnsi="Constantia"/>
          <w:b/>
          <w:sz w:val="24"/>
        </w:rPr>
        <w:t>.</w:t>
      </w:r>
      <w:r>
        <w:rPr>
          <w:rFonts w:ascii="Constantia" w:hAnsi="Constantia"/>
          <w:sz w:val="24"/>
        </w:rPr>
        <w:tab/>
      </w:r>
      <w:r>
        <w:rPr>
          <w:rFonts w:ascii="Constantia" w:hAnsi="Constantia"/>
          <w:sz w:val="24"/>
        </w:rPr>
        <w:tab/>
      </w:r>
    </w:p>
    <w:sectPr w:rsidR="00104B23" w:rsidRPr="00D35312" w:rsidSect="00011FB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F3005A"/>
    <w:multiLevelType w:val="hybridMultilevel"/>
    <w:tmpl w:val="0E205BB0"/>
    <w:lvl w:ilvl="0" w:tplc="47A4D4C6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5663852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FF8"/>
    <w:rsid w:val="00011FBF"/>
    <w:rsid w:val="00070F01"/>
    <w:rsid w:val="000C6328"/>
    <w:rsid w:val="00104B23"/>
    <w:rsid w:val="0019487A"/>
    <w:rsid w:val="001F3D3B"/>
    <w:rsid w:val="00204868"/>
    <w:rsid w:val="00210025"/>
    <w:rsid w:val="00300D32"/>
    <w:rsid w:val="00332007"/>
    <w:rsid w:val="00355D53"/>
    <w:rsid w:val="003B4278"/>
    <w:rsid w:val="003C4FF0"/>
    <w:rsid w:val="00436FE9"/>
    <w:rsid w:val="004537F4"/>
    <w:rsid w:val="00491C03"/>
    <w:rsid w:val="004D6114"/>
    <w:rsid w:val="004D7DD8"/>
    <w:rsid w:val="005044A9"/>
    <w:rsid w:val="005D7EB0"/>
    <w:rsid w:val="006132E1"/>
    <w:rsid w:val="00632942"/>
    <w:rsid w:val="00692024"/>
    <w:rsid w:val="006A2AF3"/>
    <w:rsid w:val="006B6213"/>
    <w:rsid w:val="007D6AE4"/>
    <w:rsid w:val="0083164C"/>
    <w:rsid w:val="008D5C1B"/>
    <w:rsid w:val="00A82011"/>
    <w:rsid w:val="00A872F2"/>
    <w:rsid w:val="00A9394B"/>
    <w:rsid w:val="00A97D4C"/>
    <w:rsid w:val="00AA4CD1"/>
    <w:rsid w:val="00B16973"/>
    <w:rsid w:val="00BC2FF8"/>
    <w:rsid w:val="00BE0B8F"/>
    <w:rsid w:val="00C435A5"/>
    <w:rsid w:val="00C77917"/>
    <w:rsid w:val="00C957F6"/>
    <w:rsid w:val="00D35312"/>
    <w:rsid w:val="00D81E5F"/>
    <w:rsid w:val="00DB474B"/>
    <w:rsid w:val="00E16A81"/>
    <w:rsid w:val="00E33D81"/>
    <w:rsid w:val="00E75599"/>
    <w:rsid w:val="00E90B94"/>
    <w:rsid w:val="00EA0EB7"/>
    <w:rsid w:val="00EA4101"/>
    <w:rsid w:val="00F00A97"/>
    <w:rsid w:val="00FD2873"/>
    <w:rsid w:val="00FE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AF2AF"/>
  <w15:chartTrackingRefBased/>
  <w15:docId w15:val="{4BA40744-B95B-4B85-8F58-D2D289D97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C2FF8"/>
    <w:pPr>
      <w:spacing w:line="256" w:lineRule="auto"/>
    </w:pPr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C2F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C2F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C2F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C2F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C2F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C2F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C2F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C2F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C2F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C2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C2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C2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C2FF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C2FF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C2FF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C2FF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C2FF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C2FF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C2F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C2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C2F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C2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C2F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C2FF8"/>
    <w:rPr>
      <w:i/>
      <w:iCs/>
      <w:color w:val="404040" w:themeColor="text1" w:themeTint="BF"/>
    </w:rPr>
  </w:style>
  <w:style w:type="paragraph" w:styleId="Listaszerbekezds">
    <w:name w:val="List Paragraph"/>
    <w:basedOn w:val="Norml"/>
    <w:link w:val="ListaszerbekezdsChar"/>
    <w:uiPriority w:val="34"/>
    <w:qFormat/>
    <w:rsid w:val="00BC2FF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C2FF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C2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C2FF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C2FF8"/>
    <w:rPr>
      <w:b/>
      <w:bCs/>
      <w:smallCaps/>
      <w:color w:val="0F4761" w:themeColor="accent1" w:themeShade="BF"/>
      <w:spacing w:val="5"/>
    </w:rPr>
  </w:style>
  <w:style w:type="character" w:customStyle="1" w:styleId="ListaszerbekezdsChar">
    <w:name w:val="Listaszerű bekezdés Char"/>
    <w:link w:val="Listaszerbekezds"/>
    <w:uiPriority w:val="34"/>
    <w:locked/>
    <w:rsid w:val="00BC2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3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754</Words>
  <Characters>5210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Zsebe Albert</cp:lastModifiedBy>
  <cp:revision>2</cp:revision>
  <cp:lastPrinted>2024-03-22T09:55:00Z</cp:lastPrinted>
  <dcterms:created xsi:type="dcterms:W3CDTF">2024-08-22T08:40:00Z</dcterms:created>
  <dcterms:modified xsi:type="dcterms:W3CDTF">2024-08-22T08:40:00Z</dcterms:modified>
</cp:coreProperties>
</file>